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framboise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classé</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Florale.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de poids corporel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poids corporel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de poids corporel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framboise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framboise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classé</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(exposition répétée) Non classé</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au fœtus.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framboise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framboise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27/07/2026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B9F1F24-F19A-4199-AA63-6FCCCD9EFA70}"/>
</file>

<file path=customXml/itemProps3.xml><?xml version="1.0" encoding="utf-8"?>
<ds:datastoreItem xmlns:ds="http://schemas.openxmlformats.org/officeDocument/2006/customXml" ds:itemID="{CD6ADA83-A2AB-4F9D-97EC-550CF95305E3}"/>
</file>

<file path=customXml/itemProps4.xml><?xml version="1.0" encoding="utf-8"?>
<ds:datastoreItem xmlns:ds="http://schemas.openxmlformats.org/officeDocument/2006/customXml" ds:itemID="{6C41094E-29D7-4E5C-84E8-C15450C2D60E}"/>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