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sakura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39CDAC99" w14:textId="77777777">
      <w:pPr>
        <w:pStyle w:val="SDSTextNormal"/>
        <w:bidi w:val="0"/>
        <w:rPr>
          <w:rtl w:val="0"/>
        </w:rPr>
      </w:pPr>
      <w:r w:rsidRPr="0069446B">
        <w:rPr>
          <w:rtl w:val="0"/>
        </w:rPr>
        <w:t>Pas d’informations complémentaires disponibles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contenu/récipient dans ... (... conformément à la réglementation locale/régionale/nationale ou</w:t>
              <w:br/>
              <w:t>internationale).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HEXYL CINNAMAL, HYDROXYCITRONELLAL, linalyl acetate, linalool.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avec précaution à l’eau pendant plusieurs minutes. Enlever les lentilles de contact si la victime en porte et si elles peuvent être facilement enlevées. Continuer à rincer. Si l’irritation oculaire persiste: consulter un médecin.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Irritation. 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Porter un équipement de protection individuel. Éviter de respirer les poussières/fumées/gaz/brouillards/vapeurs/aérosols.</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Laver les vêtements contaminés avant réutilisation. Les vêtements de travail contaminés ne devraient pas sortir du lieu de travail.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Verte. Florale. Miellée.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sakura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sakura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7-hydroxycitronellal ; linalyl acetate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HEXYL CINNAMAL, HYDROXYCITRONELLAL, linalyl acetate, linalool.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sakura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sakura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01/06/2026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F7E5597-8F22-479B-B691-FB92B2801DED}"/>
</file>

<file path=customXml/itemProps3.xml><?xml version="1.0" encoding="utf-8"?>
<ds:datastoreItem xmlns:ds="http://schemas.openxmlformats.org/officeDocument/2006/customXml" ds:itemID="{F65F2A84-61DA-4C71-8A2A-6634CFDE03D3}"/>
</file>

<file path=customXml/itemProps4.xml><?xml version="1.0" encoding="utf-8"?>
<ds:datastoreItem xmlns:ds="http://schemas.openxmlformats.org/officeDocument/2006/customXml" ds:itemID="{D47A8E77-FE45-402F-842A-39D2746FD7B9}"/>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