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fleur de sakura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7-hydroxycitronellal; linalyl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P302+P352 - EN CAS DE CONTACT AVEC LA PEAU: Laver abondamment à l’eau.</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à température ambiante et à l'écart de toute source de chaleur.</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Verte. Florale. Miellée.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de poids corporel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fleur de sakura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7-hydroxycitronellal (107-75-5)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31,6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410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fleur de sakura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7-hydroxycitronellal ; linalyl acetate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04/05/2026 (Date de révision)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04/05/2026 (Date de révision)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fleur de sakura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fleur de sakura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04/05/2026   Date de révision: 04/05/2026   Remplace la version de: 04/05/2026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8AAD0C6-3BAA-4703-8527-3AB5D781C231}"/>
</file>

<file path=customXml/itemProps3.xml><?xml version="1.0" encoding="utf-8"?>
<ds:datastoreItem xmlns:ds="http://schemas.openxmlformats.org/officeDocument/2006/customXml" ds:itemID="{D589F842-BFF6-40B0-8D3C-B1CBDD93333F}"/>
</file>

<file path=customXml/itemProps4.xml><?xml version="1.0" encoding="utf-8"?>
<ds:datastoreItem xmlns:ds="http://schemas.openxmlformats.org/officeDocument/2006/customXml" ds:itemID="{1A19DB3D-B077-4C13-A1D9-D392C017319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