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frangipanier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α-hexylcinnamaldehyde; cinnamaldehyde; 3,7-dimethyloctan-3-ol; cinnamyl alcohol; 7-hydroxycitronellal; geraniol; benzyl salicylate; Eugenol; citral; cyclamen aldehyde; isopentyl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(ATE=1610 mg/kg)</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jasmin. muguet.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de poids corporel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de poids corporel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de poids corporel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poids corporel Animal: rat, Guideline: OECD Guideline 410 (Repeated Dose Dermal Toxicity: 21/28-Day Study), Guideline: EU Method B.9 (Repeated Dose (28 Days) Toxicity (Dermal))</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frangipanier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0,14 mg/l Test organisms (species): Danio rerio (previous name: Brachydanio rerio)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frangipanier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cinnamaldehyde ; 3,7-dimethyloctan-3-ol ; cinnamyl alcohol ; 7-hydroxycitronellal ; geraniol ; Cyclopentanone, 2-[2-(4-methyl-3-cyclohexen-1-yl)propyl]- ; Eugenol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cinnamyl alcohol ; Cyclopentanone, 2-[2-(4-methyl-3-cyclohexen-1-yl)propyl]-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frangipanier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frangipanier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9B80383-426B-40EF-89F0-1066982D8A96}"/>
</file>

<file path=customXml/itemProps3.xml><?xml version="1.0" encoding="utf-8"?>
<ds:datastoreItem xmlns:ds="http://schemas.openxmlformats.org/officeDocument/2006/customXml" ds:itemID="{1459D132-FB58-408E-912C-D86C1C0DE211}"/>
</file>

<file path=customXml/itemProps4.xml><?xml version="1.0" encoding="utf-8"?>
<ds:datastoreItem xmlns:ds="http://schemas.openxmlformats.org/officeDocument/2006/customXml" ds:itemID="{CFDA662B-AFAF-4C4D-8496-7FBD51921A26}"/>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