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coton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géraniol; (2E)-3,7-diméthylocta-2,6-dién-1-ol, citronellol, alpha-iso-methylionone, nerol, pentadecan-15-olide, linalool, [3R-(3α,3aβ,6α,7β,8aα)]-octahydro-3,6,8,8-tetramethyl-1H-3a,7-methanoazulen-5-yl acetate, HYDROXYCITRONELLAL, coumarin, TRIMETHYLTRICYCLODODECANYL ACETATE.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boisé.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de poids corporel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coton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coton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géraniol; (2E)-3,7-diméthylocta-2,6-dién-1-ol, citronellol, alpha-iso-methylionone, nerol, pentadecan-15-olide, linalool, [3R-(3α,3aβ,6α,7β,8aα)]-octahydro-3,6,8,8-tetramethyl-1H-3a,7-methanoazulen-5-yl acetate, HYDROXYCITRONELLAL, coumarin, TRIMETHYLTRICYCLODODECANYL ACETATE.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coton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Bougie fleur de coton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22/05/2026   Date de révision: 18/06/2026   Version: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5CEF48B-73E6-44A5-A861-9B45FA6C7C67}"/>
</file>

<file path=customXml/itemProps3.xml><?xml version="1.0" encoding="utf-8"?>
<ds:datastoreItem xmlns:ds="http://schemas.openxmlformats.org/officeDocument/2006/customXml" ds:itemID="{41967248-7FE6-4F5D-824C-35E5A801FD6D}"/>
</file>

<file path=customXml/itemProps4.xml><?xml version="1.0" encoding="utf-8"?>
<ds:datastoreItem xmlns:ds="http://schemas.openxmlformats.org/officeDocument/2006/customXml" ds:itemID="{0ADBA02D-3348-4FDC-8E8B-9E9B41F22CF4}"/>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