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citronnier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Tenir hors de portée des enfants.</w:t>
              <w:br/>
              <w:t>P273 - Éviter le rejet dans l’environnement.</w:t>
              <w:br/>
              <w:t>P501 - Éliminer le contenu et le récipient dans un centre de tri, conformément à la réglementation locale.</w:t>
              <w:br/>
              <w:t>P101 - En cas de consultation d’un médecin, garder à disposition le récipient ou l’étiquette.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1-(1,2,3,4,5,6,7,8-octahydro-2,3,8,8-tetramethyl-2-naphthyl)ethan-1-one, 3,7-dimethylnona-1,6-dien-3-ol, LIMONENE, geranyl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poids corporel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citronnier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citronnier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1-(1,2,3,4,5,6,7,8-octahydro-2,3,8,8-tetramethyl-2-naphthyl)ethan-1-one, 3,7-dimethylnona-1,6-dien-3-ol, LIMONENE, geranyl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citronnier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citronnier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4558500-26D3-45E5-867F-4318E2C7EA7B}"/>
</file>

<file path=customXml/itemProps3.xml><?xml version="1.0" encoding="utf-8"?>
<ds:datastoreItem xmlns:ds="http://schemas.openxmlformats.org/officeDocument/2006/customXml" ds:itemID="{519DFC0C-8B5F-4743-B44A-A8E1ABD81C33}"/>
</file>

<file path=customXml/itemProps4.xml><?xml version="1.0" encoding="utf-8"?>
<ds:datastoreItem xmlns:ds="http://schemas.openxmlformats.org/officeDocument/2006/customXml" ds:itemID="{17898D9F-B949-4238-BF80-FAE0C0DD4C7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