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feuille de figuier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methyl cedryl ether; 1-(1,2,3,4,5,6,7,8-octahydro-2,3,8,8-tetramethyl-2-naphthyl)ethan-1-one; cashmeran;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Tenir hors de portée des enfants.</w:t>
              <w:br/>
              <w:t>P101 - En cas de consultation d’un médecin, garder à disposition le récipient ou l’étiquette.</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Verte. Ambré.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feuille de figuier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feuille de figuier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feuille de figuier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feuille de figuier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7B69AAD-C0E6-4D8B-95BF-F7CFA12E425E}"/>
</file>

<file path=customXml/itemProps3.xml><?xml version="1.0" encoding="utf-8"?>
<ds:datastoreItem xmlns:ds="http://schemas.openxmlformats.org/officeDocument/2006/customXml" ds:itemID="{047114A7-CC9C-4710-865C-6724C9A8E75C}"/>
</file>

<file path=customXml/itemProps4.xml><?xml version="1.0" encoding="utf-8"?>
<ds:datastoreItem xmlns:ds="http://schemas.openxmlformats.org/officeDocument/2006/customXml" ds:itemID="{ACBFB416-0A8C-4E98-8F07-833A7F1BE83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