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feuille de figuier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methyl cedryl ether; 1-(1,2,3,4,5,6,7,8-octahydro-2,3,8,8-tetramethyl-2-naphthyl)ethan-1-one; cashmeran;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Tenir hors de portée des enfants.</w:t>
              <w:br/>
              <w:t>P101 - En cas de consultation d’un médecin, garder à disposition le récipient ou l’étiquette.</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Recueillir le produit répandu.</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Verte. Ambré.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de poids corporel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de poids corporel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de poids corporel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(animal/mâle,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de poids corporel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feuille de figuier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feuille de figuier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SOLIDE, N.S.A. (1-(1,2,3,4,5,6,7,8-octahydro-2,3,8,8-tetramethyl-2-naphthalenyl)ethanone)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SOLIDE, N.S.A. (1-(1,2,3,4,5,6,7,8-octahydro-2,3,8,8-tetramethyl-2-naphthalenyl)ethanone)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MATIÈRE DANGEREUSE DU POINT DE VUE DE L'ENVIRONNEMENT, SOLIDE, N.S.A. (1-(1,2,3,4,5,6,7,8-octahydro-2,3,8,8-tetramethyl-2-naphthalenyl)ethanone),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MATIÈRE DANGEREUSE DU POINT DE VUE DE L'ENVIRONNEMENT, SOLIDE, N.S.A. (1-(1,2,3,4,5,6,7,8-octahydro-2,3,8,8-tetramethyl-2-naphthalenyl)ethanone),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MATIÈRE DANGEREUSE DU POINT DE VUE DE L'ENVIRONNEMENT, SOLIDE, N.S.A. (1-(1,2,3,4,5,6,7,8-octahydro-2,3,8,8-tetramethyl-2-naphthalenyl)ethanone),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MATIÈRE DANGEREUSE DU POINT DE VUE DE L'ENVIRONNEMENT, SOLIDE, N.S.A. (1-(1,2,3,4,5,6,7,8-octahydro-2,3,8,8-tetramethyl-2-naphthalenyl)ethanone),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Dispositions spéciales de transport -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Dispositions spéciales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Arrimage et manutention (Code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Exigences supplémentaires/Observations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Uniquement à l'état fondu. ** Pour le transport en vrac, voir aussi le 7.1.4.1. *** Uniquement en cas de transport en vrac.</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Dispositions spéciales de transport -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feuille de figuier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feuille de figuier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09/07/2026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2DC1C2F-F060-4EF1-A7CB-1AC4F0371A35}"/>
</file>

<file path=customXml/itemProps3.xml><?xml version="1.0" encoding="utf-8"?>
<ds:datastoreItem xmlns:ds="http://schemas.openxmlformats.org/officeDocument/2006/customXml" ds:itemID="{EBE82AAD-5E46-4503-BBD3-F2938C458CEA}"/>
</file>

<file path=customXml/itemProps4.xml><?xml version="1.0" encoding="utf-8"?>
<ds:datastoreItem xmlns:ds="http://schemas.openxmlformats.org/officeDocument/2006/customXml" ds:itemID="{A0B440FF-9705-450A-B94A-1DC21761FE5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