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encens d'église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alpha-iso-methylionone; cinnamaldehyde; benzyl salicylate; isoeugenol; cinnamyl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0,2303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(ATE=2000 mg/kg de poids corporel)</w:t>
              <w:b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Anisée. Ambré.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de poids corporel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encens d'église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encens d'église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alpha-iso-methylionone (127-51-5)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benzyl salicylate ; isoeugenol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anisaldehyde ; cinnamaldehyde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encens d'église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encens d'église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08/06/2026   Date de révision: 18/06/2026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F52952E-C3C8-47F6-A910-AAEF821C0FD3}"/>
</file>

<file path=customXml/itemProps3.xml><?xml version="1.0" encoding="utf-8"?>
<ds:datastoreItem xmlns:ds="http://schemas.openxmlformats.org/officeDocument/2006/customXml" ds:itemID="{84E305AF-E446-443E-9B1E-CE16B035B76D}"/>
</file>

<file path=customXml/itemProps4.xml><?xml version="1.0" encoding="utf-8"?>
<ds:datastoreItem xmlns:ds="http://schemas.openxmlformats.org/officeDocument/2006/customXml" ds:itemID="{A3B90DBD-0B12-4D8E-879B-F5BEDFB06BBB}"/>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