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encens d'église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cinnamaldehyde; benzyl salicylate; caryophyllene; isoeugenol; cinnamyl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caryophyllene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87-44-5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201-746-1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Anisée.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caryophyllene (87-44-5)</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&gt; 5000 mg/kg de poids corporel Animal: mouse, Animal sex: male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encens d'église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caryophyllene (87-44-5)</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0,033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encens d'église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caryophyllene (87-44-5)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benzyl salicylate ; caryophyllene ; isoeugenol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encens d'église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encens d'église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08/06/2026   Date de révision: 18/06/2026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1A574BB-BF78-4744-B002-FEAFFD5C7E2D}"/>
</file>

<file path=customXml/itemProps3.xml><?xml version="1.0" encoding="utf-8"?>
<ds:datastoreItem xmlns:ds="http://schemas.openxmlformats.org/officeDocument/2006/customXml" ds:itemID="{896CC894-C70D-4AE4-889D-2F80DAC9B059}"/>
</file>

<file path=customXml/itemProps4.xml><?xml version="1.0" encoding="utf-8"?>
<ds:datastoreItem xmlns:ds="http://schemas.openxmlformats.org/officeDocument/2006/customXml" ds:itemID="{4302FDFF-BCA1-4F1E-81B9-48BF42309140}"/>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