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coquelicot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3,7-dimethylnona-1,6-dien-3-ol, HYDROXYCITRONELLAL, alpha-iso-methylionone, citronellol, 1-(1,2,3,4,5,6,7,8-octahydro-2,3,8,8-tetramethyl-2-naphthyl)ethan-1-one, α-hexylcinnamaldehyde.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0,875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Verte. Fruitée. rosée.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coquelicot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coquelicot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3,7-dimethylnona-1,6-dien-3-ol, HYDROXYCITRONELLAL, alpha-iso-methylionone, citronellol, 1-(1,2,3,4,5,6,7,8-octahydro-2,3,8,8-tetramethyl-2-naphthyl)ethan-1-one, α-hexylcinnamaldehyde.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coquelicot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coquelicot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27/03/2026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31CC67B-421C-476E-9363-3BC923D0BFD2}"/>
</file>

<file path=customXml/itemProps3.xml><?xml version="1.0" encoding="utf-8"?>
<ds:datastoreItem xmlns:ds="http://schemas.openxmlformats.org/officeDocument/2006/customXml" ds:itemID="{C4C08805-34B8-4DC1-B498-B6D435675B48}"/>
</file>

<file path=customXml/itemProps4.xml><?xml version="1.0" encoding="utf-8"?>
<ds:datastoreItem xmlns:ds="http://schemas.openxmlformats.org/officeDocument/2006/customXml" ds:itemID="{2B435271-26E1-4288-B21C-66E0D82E1C22}"/>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