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citron vert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Matière solide inflammable.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0,4732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 Tenir à l’écart de la chaleur, des surfaces chaudes, des étincelles, des flammes nues et de toute autre source d’inflammation. Ne pas fumer. Mise à la terre/liaison équipotentielle du récipient et du matériel de réception.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Hespéridée.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Matière solide 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citron vert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citron vert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Lésions oculaires graves/irritation oculaire,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citron vert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citron vert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6358C8B-9EDE-4795-9421-D2A4BCA2A692}"/>
</file>

<file path=customXml/itemProps3.xml><?xml version="1.0" encoding="utf-8"?>
<ds:datastoreItem xmlns:ds="http://schemas.openxmlformats.org/officeDocument/2006/customXml" ds:itemID="{AFC9AD70-DDB0-49B3-950B-63691F8436C8}"/>
</file>

<file path=customXml/itemProps4.xml><?xml version="1.0" encoding="utf-8"?>
<ds:datastoreItem xmlns:ds="http://schemas.openxmlformats.org/officeDocument/2006/customXml" ds:itemID="{324F4CCD-C7B6-4EF2-ACF5-9A2570A05645}"/>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