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choco pistache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Sensibilisation cutanée, catégorie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Dangereux pour le milieu aquatique – Danger chronique, catégorie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Peut provoquer une allergie cutanée. Nocif pour les organismes aquatiques, entraîne des effets néfastes à long terme.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Pictogrammes de danger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Mention d’avertissement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Attention</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1-(1,2,3,4,5,6,7,8-octahydro-2,3,8,8-tetramethyl-2-naphthyl)ethan-1-one; d-limonene; coumarin</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Peut provoquer une allergie cutanée.</w:t>
              <w:br/>
              <w:t>H412 - Nocif pour les organismes aquatiques, entraîne des effets néfastes à long terme.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P273 - Éviter le rejet dans l’environnement.</w:t>
              <w:br/>
              <w:t>P333+P313 - En cas d’irritation ou d’éruption cutanée: consulter un médecin.</w:t>
              <w:br/>
              <w:t>P501 - Éliminer le contenu et le récipient dans un centre de tri, conformément à la réglementation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54464-57-2</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227-813-5</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Skin Sens. 1B, H317</w:t>
              <w:br/>
              <w:t>Aquatic Chronic 3, H412</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[3R-(3α,3aβ,7β,8aα)]-2,3,4,7,8,8a-hexahydro-3,6,8,8-tetramethyl-1H-3a,7-methanoazulene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0,058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[3R-(3α,3aβ,7β,8aα)]-octahydro-3,8,8-trimethyl-6-methylene-1H-3a,7-methanoazulene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546-28-1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208-898-8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Laver la peau avec beaucoup d’eau. Enlever les vêtements contaminés. En cas d’irritation ou d’éruption cutanée: consulter un médecin.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Peut provoquer une allergie cutanée.</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Ventiler la zone de déversement. Eviter le contact avec la peau et les yeux. Éviter de respirer les poussières/fumées/gaz/brouillards/vapeurs/aérosols.</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Eviter le contact avec la peau et les yeux. Éviter de respirer les poussières/fumées/gaz/brouillards/vapeurs/aérosols.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Les vêtements de travail contaminés ne devraient pas sortir du lieu de travail. Laver les vêtements contaminés avant réutilisation. 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Ambré. Boisé.</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d-limonene (5989-27-5)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de poids corporel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de poids corporel Animal: rat,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293 mg/kg de poids corporel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Peut provoquer une allergie cutanée.</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de poids corporel Animal: rat, Animal sex: female, Guideline: other:</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coumarin (91-64-5)</w:t>
            </w:r>
          </w:p>
        </w:tc>
      </w:tr>
      <w:tr w14:paraId="7F5CEB5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&gt; 333 mg/kg de poids corporel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(subchronique, oral, animal/femelle,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de poids corporel Animal: mouse, Animal sex: female</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choco pistache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Nocif pour les organismes aquatiques, entraîne des effets néfastes à long terme.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Nocif pour les organismes aquatiques, entraîne des effets néfastes à long terme.</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d-limonene (5989-27-5)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CE50 - Crustacés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sidR="00FA7F7F">
              <w:rPr>
                <w:noProof/>
              </w:rPr>
              <w:t>1,324 mg/l Test organisms (species):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1,452 mg/l Test organisms (species):</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0,5 mg/l Test organisms (species):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0,191 mg/l Test organisms (species):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choco pistache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[3R-(3α,3aβ,7β,8aα)]-octahydro-3,8,8-trimethyl-6-methylene-1H-3a,7-methanoazulene (546-28-1)</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[3R-(3α,3aβ,7β,8aα)]-2,3,4,7,8,8a-hexahydro-3,6,8,8-tetramethyl-1H-3a,7-methanoazulene (469-61-4)</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“Écotoxique”: déchet qui présente ou peut présenter des risques immédiats ou différés pour une ou plusieurs composantes de l’environnement.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2.1 à 2.4, 2.6 et 2.7, 2.8 types A et B, 2.9, 2.10, 2.12, 2.13 catégories 1 et 2, 2.14 catégories 1 et 2, 2.15 types A à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voie orale),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 par aspiration, catégorie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Liquides inflammables, catégorie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 et vapeurs inflammables.</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être mortel en cas d’ingestion et de pénétration dans les voies respiratoires.</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11/06/2026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11/06/2026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choco pistache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choco pistache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11/06/2026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CDEED841-AB34-4310-964C-B2168B42BE40}"/>
</file>

<file path=customXml/itemProps3.xml><?xml version="1.0" encoding="utf-8"?>
<ds:datastoreItem xmlns:ds="http://schemas.openxmlformats.org/officeDocument/2006/customXml" ds:itemID="{0254ADF8-5E36-4C97-9FB4-7EE271A05F1A}"/>
</file>

<file path=customXml/itemProps4.xml><?xml version="1.0" encoding="utf-8"?>
<ds:datastoreItem xmlns:ds="http://schemas.openxmlformats.org/officeDocument/2006/customXml" ds:itemID="{02C60416-F3A4-4261-B733-816FDBA67BBF}"/>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