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chèvrefeuille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α-hexylcinnamaldehyde, citral, EUGENOL, linalool, linalyl acetate, alpha-iso-methylionone, 1-(1,2,3,4,5,6,7,8-octahydro-2,3,8,8-tetramethyl-2-naphthyl)ethan-1-one, HYDROXYCITRONELLAL, benzyl salicylate, cis-4-(isopropyl)cyclohexanemethanol.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Incolore. jaune pâle.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Orangée. Musc.</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de poids corporel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poids corporel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de poids corporel Animal: rat,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de poids corporel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de poids corporel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chèvrefeuille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chèvrefeuille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cis-4-(isopropyl)cyclohexanemethanol (13828-37-0)</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LIQUIDE, N.S.A. (alpha-hexylcinnamaldehyde)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LIQUIDE, N.S.A. (alpha-hexylcinnamaldehyde)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LIQUIDE, N.S.A. (alpha-hexylcinnamaldehyde)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LIQUIDE, N.S.A. (alpha-hexylcinnamaldehyde)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MATIÈRE DANGEREUSE DU POINT DE VUE DE L'ENVIRONNEMENT, LIQUIDE, N.S.A. (alpha-hexylcinnamaldehyde),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MATIÈRE DANGEREUSE DU POINT DE VUE DE L'ENVIRONNEMENT, LIQUIDE, N.S.A. (alpha-hexylcinnamaldehyde),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MATIÈRE DANGEREUSE DU POINT DE VUE DE L'ENVIRONNEMENT, LIQUIDE, N.S.A. (alpha-hexylcinnamaldehyde),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MATIÈRE DANGEREUSE DU POINT DE VUE DE L'ENVIRONNEMENT, LIQUIDE, N.S.A. (alpha-hexylcinnamaldehyde),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Non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Non</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Non</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Non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Non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Non</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11"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EUGENOL ; linalool ; linalyl acetate ; 7-hydroxycitronellal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α-hexylcinnamaldehyde, citral, EUGENOL, linalool, linalyl acetate, alpha-iso-methylionone, 1-(1,2,3,4,5,6,7,8-octahydro-2,3,8,8-tetramethyl-2-naphthyl)ethan-1-one, HYDROXYCITRONELLAL, benzyl salicylate, cis-4-(isopropyl)cyclohexanemethanol.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20/05/2026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20/05/2026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chèvrefeuille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chèvrefeuille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20/05/2026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D613E19-4BAF-44B7-9920-C9F5DE34B635}"/>
</file>

<file path=customXml/itemProps3.xml><?xml version="1.0" encoding="utf-8"?>
<ds:datastoreItem xmlns:ds="http://schemas.openxmlformats.org/officeDocument/2006/customXml" ds:itemID="{4B8E0F7F-61A8-40F3-AF6D-24AF39362C92}"/>
</file>

<file path=customXml/itemProps4.xml><?xml version="1.0" encoding="utf-8"?>
<ds:datastoreItem xmlns:ds="http://schemas.openxmlformats.org/officeDocument/2006/customXml" ds:itemID="{5F111BD6-6B4A-42EA-8CDD-7B7D07B44052}"/>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