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chataigne grillée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Alcool benzylique; coumarin; Eugenol; isoeugenol;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(ATE=1580 mg/kg de poids corporel)</w:t>
              <w:br/>
              <w:t>Acute Tox. 4 (par inhalation), H332 (ATE=1,5 mg/l/4h)</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de poids corporel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poids corporel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de poids corporel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chataigne grillée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chataigne grillée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Alcool benzylique ; Eugenol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chataigne grillée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chataigne grillée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16/06/2026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FF1C70B-AD4A-4D8F-B78F-39DE10E2AF20}"/>
</file>

<file path=customXml/itemProps3.xml><?xml version="1.0" encoding="utf-8"?>
<ds:datastoreItem xmlns:ds="http://schemas.openxmlformats.org/officeDocument/2006/customXml" ds:itemID="{6418167D-4F8A-40BA-AEDA-3656AC18D36A}"/>
</file>

<file path=customXml/itemProps4.xml><?xml version="1.0" encoding="utf-8"?>
<ds:datastoreItem xmlns:ds="http://schemas.openxmlformats.org/officeDocument/2006/customXml" ds:itemID="{1725FE84-1E52-4DAA-B5AF-4089F2E8A356}"/>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