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cerise noire et santal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1-(1,2,3,4,5,6,7,8-octahydro-2,3,8,8-tetramethyl-2-naphthyl)ethan-1-one, coumarin, cinnamaldehyde.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Acute 1, H400</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poids corporel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cerise noire et santal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Bougie cerise noire et santal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cutanée),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1-(1,2,3,4,5,6,7,8-octahydro-2,3,8,8-tetramethyl-2-naphthyl)ethan-1-one, coumarin, cinnamaldehyde.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cerise noire et santal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cerise noire et santal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18/05/2026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7AC345D-DBDF-4650-A193-7EDDD853017E}"/>
</file>

<file path=customXml/itemProps3.xml><?xml version="1.0" encoding="utf-8"?>
<ds:datastoreItem xmlns:ds="http://schemas.openxmlformats.org/officeDocument/2006/customXml" ds:itemID="{736BD848-7FAA-42CC-A2CB-0F8C0DA26E12}"/>
</file>

<file path=customXml/itemProps4.xml><?xml version="1.0" encoding="utf-8"?>
<ds:datastoreItem xmlns:ds="http://schemas.openxmlformats.org/officeDocument/2006/customXml" ds:itemID="{675F9817-5A1D-4A66-9599-10A5E77CF680}"/>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