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cerise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1-(1,2,3,4,5,6,7,8-octahydro-2,3,8,8-tetramethyl-2-naphthyl)ethan-1-one;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inhalation),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de poids corporel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cerise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cerise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cerise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cerise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18/06/2026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92DE1DB-E148-48BE-9A29-0F515D75133A}"/>
</file>

<file path=customXml/itemProps3.xml><?xml version="1.0" encoding="utf-8"?>
<ds:datastoreItem xmlns:ds="http://schemas.openxmlformats.org/officeDocument/2006/customXml" ds:itemID="{9B2F83AC-057E-47B7-8F57-B61C44C32613}"/>
</file>

<file path=customXml/itemProps4.xml><?xml version="1.0" encoding="utf-8"?>
<ds:datastoreItem xmlns:ds="http://schemas.openxmlformats.org/officeDocument/2006/customXml" ds:itemID="{5BBA05EF-A6D8-45B4-B220-7D18B29D37C7}"/>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