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cannelle orange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isoeugenol; α-methylcinnamaldehyde; cinnamyl alcohol; benzyl alcohol; cinnamaldehyde; Eugenol;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0,3927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0,08778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Orangée. Hespéridée.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de poids corporel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de poids corporel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(animal/femelle,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de poids corporel Animal: mouse,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cannelle orange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cannelle orange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isoeugenol ; cinnamyl alcohol ; benzyl alcohol ; anisaldehyde ; cinnamaldehyde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cannelle orange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cannelle orange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17/06/2026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256D3F5-3EB9-4DC4-A938-AA5534440111}"/>
</file>

<file path=customXml/itemProps3.xml><?xml version="1.0" encoding="utf-8"?>
<ds:datastoreItem xmlns:ds="http://schemas.openxmlformats.org/officeDocument/2006/customXml" ds:itemID="{A4EC3C7D-D047-4146-9D85-840B38F10F5B}"/>
</file>

<file path=customXml/itemProps4.xml><?xml version="1.0" encoding="utf-8"?>
<ds:datastoreItem xmlns:ds="http://schemas.openxmlformats.org/officeDocument/2006/customXml" ds:itemID="{291DC4B1-084F-4F54-8F1C-FD0E261E5105}"/>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