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cannelle chocolat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benzyl alcohol; α-methylcinnamaldehyde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Valeur limite indicative d’exposition professionnelle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Diphenyl ether</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Ether diphénylique (Oxyde de biphényle)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indicatives</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Arrêté du 30 juin 2004 modifié (réf.: INRS ED 6443, 2022; Outil65; Arrête du 27 septembre 2019)</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de poids corporel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cannelle chocolat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cannelle chocolat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cannelle chocolat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cannelle chocolat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156B4DD-A28F-441E-BB32-43E45843039A}"/>
</file>

<file path=customXml/itemProps3.xml><?xml version="1.0" encoding="utf-8"?>
<ds:datastoreItem xmlns:ds="http://schemas.openxmlformats.org/officeDocument/2006/customXml" ds:itemID="{63E5A385-7B47-4F77-9DFB-A79137A061EC}"/>
</file>

<file path=customXml/itemProps4.xml><?xml version="1.0" encoding="utf-8"?>
<ds:datastoreItem xmlns:ds="http://schemas.openxmlformats.org/officeDocument/2006/customXml" ds:itemID="{C532CF01-7045-4ECB-BA5A-6F4BAF04D29D}"/>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