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calanque de cassis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linalyl acetate, 3,7-dimethylnona-1,6-dien-3-ol, citral, linalool, LIMONENE, acetyl cedrene.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2,6768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Fougère. Hespéridée. Ambré.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de poids corporel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calanque de cassis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0,23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calanque de cassis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benzyl benzoate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1,3,4,6,7,8-hexahydro-4,6,6,7,8,8-hexamethylindeno[5,6-c]pyran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linalyl acetate, 3,7-dimethylnona-1,6-dien-3-ol, citral, linalool, LIMONENE, acetyl cedrene.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calanque de cassis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calanque de cassis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23/07/2026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A3B0308-279E-418B-B536-6304AD653F22}"/>
</file>

<file path=customXml/itemProps3.xml><?xml version="1.0" encoding="utf-8"?>
<ds:datastoreItem xmlns:ds="http://schemas.openxmlformats.org/officeDocument/2006/customXml" ds:itemID="{0A5F7169-7B25-409D-A9DF-5F05F7105B58}"/>
</file>

<file path=customXml/itemProps4.xml><?xml version="1.0" encoding="utf-8"?>
<ds:datastoreItem xmlns:ds="http://schemas.openxmlformats.org/officeDocument/2006/customXml" ds:itemID="{E115CE5B-C888-4609-A109-F4F490294C23}"/>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