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bois fumé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1-(1,2,3,4,5,6,7,8-octahydro-2,3,8,8-tetramethyl-2-naphthyl)ethan-1-one; methyl cedryl ether;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Fumé.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bois fumé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acetyl cedrene (32388-55-9)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bois fumé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bois fumé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bois fumé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06/10/2026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3AABB93-754D-4F4E-A456-C0844CE59D83}"/>
</file>

<file path=customXml/itemProps3.xml><?xml version="1.0" encoding="utf-8"?>
<ds:datastoreItem xmlns:ds="http://schemas.openxmlformats.org/officeDocument/2006/customXml" ds:itemID="{85E40D86-4468-4D9E-A977-2EB99554B6D9}"/>
</file>

<file path=customXml/itemProps4.xml><?xml version="1.0" encoding="utf-8"?>
<ds:datastoreItem xmlns:ds="http://schemas.openxmlformats.org/officeDocument/2006/customXml" ds:itemID="{BF4258C3-23DD-46A9-B8F7-70D367ACA68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