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bois de teck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4-tert-butylcyclohexyl acetate; acetyl cedrene; 3,7-dimethyloctan-3-ol; α-hexylcinnamaldehyde;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Ambré. Musqué.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de poids corporel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acetyl cedrene (32388-55-9)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80 mg/kg de poids corporel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bois de teck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3,7-dimethyloctan-3-ol (78-69-3)</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550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bois de teck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4-tert-butylcyclohexyl acetate ; acetyl cedrene ; 3,7-dimethyloctan-3-ol ; d-limonene ; alpha-pinene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acetyl cedrene ; 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bois de teck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bois de teck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08/10/2026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DB1B0E8-02B6-4C04-B8FE-19D555A4F6C2}"/>
</file>

<file path=customXml/itemProps3.xml><?xml version="1.0" encoding="utf-8"?>
<ds:datastoreItem xmlns:ds="http://schemas.openxmlformats.org/officeDocument/2006/customXml" ds:itemID="{A45F5A57-24F4-45DA-AED6-A358606AE1DE}"/>
</file>

<file path=customXml/itemProps4.xml><?xml version="1.0" encoding="utf-8"?>
<ds:datastoreItem xmlns:ds="http://schemas.openxmlformats.org/officeDocument/2006/customXml" ds:itemID="{5EDF367E-D058-4619-AF8F-F668094E5078}"/>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