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amour dans le pré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(ethoxymethoxy)cyclododecane; 1-(1,2,3,4,5,6,7,8-octahydro-2,3,8,8-tetramethyl-2-naphthyl)ethan-1-one; cinnamaldehyde;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 (ethoxymethoxy)cyclododecane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 (ethoxymethoxy)cyclododecane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1,8263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Animal sex: male,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de poids corporel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de poids corporel Animal: rat, Animal sex: female, Guideline: OECD Guideline 422 (Combined Repeated Dose Toxicity Study with the Reproduction / Developmental Toxicity Screening Test),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amour dans le pré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amour dans le pré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Pr>
                <w:noProof/>
              </w:rPr>
              <w:t>1,3,4,6,7,8-hexahydro-4,6,6,7,8,8-hexamethylindeno[5,6-c]pyran (1222-05-5), (ethoxymethoxy)cyclododecane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Pr>
                <w:noProof/>
              </w:rPr>
              <w:t>1,3,4,6,7,8-hexahydro-4,6,6,7,8,8-hexamethylindeno[5,6-c]pyran (1222-05-5), (ethoxymethoxy)cyclododecane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(ethoxymethoxy)cyclododecane ; alpha-pinene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amour dans le pré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amour dans le pré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15/06/2026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E36A6F0-1A0B-4286-9F75-4464E0D37DF8}"/>
</file>

<file path=customXml/itemProps3.xml><?xml version="1.0" encoding="utf-8"?>
<ds:datastoreItem xmlns:ds="http://schemas.openxmlformats.org/officeDocument/2006/customXml" ds:itemID="{0C3AA4D4-DE5E-4D1B-89C4-990565F2073C}"/>
</file>

<file path=customXml/itemProps4.xml><?xml version="1.0" encoding="utf-8"?>
<ds:datastoreItem xmlns:ds="http://schemas.openxmlformats.org/officeDocument/2006/customXml" ds:itemID="{295E5A82-91F7-4CAA-8808-7FE79D20B7B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