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amour dans le pré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cinnamyl alcohol; (ethoxymethoxy)cyclododecane; methyl palmitate;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P333+P313 - En cas d’irritation ou d’éruption cutanée: consulter un médecin.</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palmitate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112-39-0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Fruitée.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palmitate (112-39-0)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de poids corporel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de poids corporel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amour dans le pré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methyl palmitate (112-39-0)</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palmitate (112-39-0)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amour dans le pré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palmitate (112-39-0)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amour dans le pré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amour dans le pré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15/06/2026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49CA6A2-09DC-4256-80EE-B17C6E9BE806}"/>
</file>

<file path=customXml/itemProps3.xml><?xml version="1.0" encoding="utf-8"?>
<ds:datastoreItem xmlns:ds="http://schemas.openxmlformats.org/officeDocument/2006/customXml" ds:itemID="{8370DC95-20EC-4E6C-880E-811A3C09F04C}"/>
</file>

<file path=customXml/itemProps4.xml><?xml version="1.0" encoding="utf-8"?>
<ds:datastoreItem xmlns:ds="http://schemas.openxmlformats.org/officeDocument/2006/customXml" ds:itemID="{C05ABCA9-B8FB-4E4D-93BD-91AF095C85D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