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Rouge de fruits 1%</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p w:rsidR="00827634" w:rsidRPr="0069446B" w:rsidP="009E5102" w14:paraId="2D05B3D4" w14:textId="5E45E9EA">
      <w:pPr>
        <w:pStyle w:val="SDSTextNormal"/>
      </w:pPr>
      <w:r w:rsidRPr="0069446B">
        <w:rPr>
          <w:noProof/>
        </w:rPr>
        <w:t>Destiné au grand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Catégorie d’usage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Utilisation par les consommateurs</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p w:rsidR="00827634" w:rsidRPr="0069446B" w:rsidP="009E5102" w14:paraId="0577B65B" w14:textId="600A4325">
      <w:pPr>
        <w:pStyle w:val="SDSTextNormal"/>
        <w:bidi w:val="0"/>
        <w:rPr>
          <w:rtl w:val="0"/>
          <w:lang w:val="fr-BE"/>
        </w:rPr>
      </w:pPr>
      <w:r w:rsidRPr="0069446B">
        <w:rPr>
          <w:rtl w:val="0"/>
          <w:lang w:val="fr-BE"/>
        </w:rPr>
        <w:t>Pas d’informations complémentaires disponibles</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p w:rsidR="00827634" w:rsidRPr="0069446B" w:rsidP="009E5102" w14:paraId="29F388B8" w14:textId="4336E5B9">
      <w:pPr>
        <w:pStyle w:val="SDSTextNormal"/>
        <w:rPr>
          <w:noProof/>
        </w:rPr>
      </w:pPr>
      <w:r w:rsidRPr="0069446B">
        <w:rPr>
          <w:noProof/>
        </w:rPr>
        <w:t>Non classé</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Pr>
          <w:noProof/>
        </w:rPr>
        <w:t>A notre connaissance, ce produit ne présente pas de risque particulier, sous réserve de respecter les règles générales d’hygiène industrielle.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P501 - Éliminer le contenu et le récipient dans un centre de tri, conformément à la réglementation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Phrases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EUH210 - Fiche de données de sécurité disponible sur demande.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p w:rsidR="00827634" w:rsidRPr="0069446B" w:rsidP="009E5102" w14:paraId="27338739" w14:textId="72136CC3">
      <w:pPr>
        <w:pStyle w:val="SDSTextNormal"/>
      </w:pPr>
      <w:r>
        <w:rPr>
          <w:noProof/>
        </w:rPr>
        <w:t>Ce mélange ne contient aucune substance à mentionner selon les critères de la rubrique 3.2 de l’Annexe II de REACH</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Laver la peau avec beaucoup d’eau.</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Même si aucun danger spécifique n’est défini, les secouristes doivent porter des lunettes de protection, des gants et un demi-masque jetable. Envisager une protection supplémentaire en cas de possible exposition répétée ou prolongée.</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Aucun(es) dans des conditions normales. Les poussières peuvent occasionner une irritation dans les plis de la peau ou par contact en portant un vêtement serré.</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Ventiler la zone de déversement.</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Transvaser le produit dans un récipient sec à l’aide d’une pelle, et refermer le récipient sans comprimer le produit.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F47A30" w:rsidRPr="0069446B" w:rsidP="00F47A30" w14:paraId="5E1F0244" w14:textId="77777777">
      <w:pPr>
        <w:pStyle w:val="SDSTextNormal"/>
        <w:bidi w:val="0"/>
        <w:rPr>
          <w:rtl w:val="0"/>
          <w:lang w:val="en-US"/>
        </w:rPr>
      </w:pPr>
      <w:r w:rsidRPr="0069446B">
        <w:rPr>
          <w:rtl w:val="0"/>
          <w:lang w:val="en-US"/>
        </w:rPr>
        <w:t>Pas d’informations complémentaires disponibles</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Fruitée. Gourmande.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classé (Compte tenu des données disponibles, les critères de classification ne sont pas remplis)</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Rouge de fruits 1%</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Informations sur les autres dangers</w:t>
      </w:r>
      <w:bookmarkEnd w:id="1"/>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Ce produit n’est pas considéré comme toxique pour les organismes aquatiques et ne provoque pas d’effets néfastes à long terme dans l’environnement.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classé (Compte tenu des données disponibles, les critères de classification ne sont pas remplis)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Rouge de fruits 1%</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p w:rsidR="009F53E3" w:rsidRPr="0069446B" w:rsidP="009E5102" w14:paraId="4CF14847" w14:textId="031A2CAD">
      <w:pPr>
        <w:pStyle w:val="SDSTextNormal"/>
        <w:bidi w:val="0"/>
        <w:rPr>
          <w:rtl w:val="0"/>
        </w:rPr>
      </w:pPr>
      <w:r w:rsidRPr="0069446B">
        <w:rPr>
          <w:rtl w:val="0"/>
        </w:rPr>
        <w:t>Pas d’informations complémentaires disponibles</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2"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p w:rsidR="00A65092" w:rsidRPr="0069446B" w:rsidP="00A65092" w14:paraId="1965DBDA" w14:textId="0FFE3A91">
      <w:pPr>
        <w:pStyle w:val="SDSTextNormal"/>
      </w:pPr>
      <w:r>
        <w:rPr>
          <w:noProof/>
        </w:rPr>
        <w:t>Ne contient pas de substance(s) listée(s) dans l’Annexe XVII de REACH (Conditions de restriction)</w:t>
      </w:r>
    </w:p>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EUH210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Fiche de données de sécurité disponible sur demande.</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27/07/2026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9</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9</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27/07/2026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9</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Rouge de fruits 1%</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Rouge de fruits 1%</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27/07/2026   Version: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3CD01CD5-DEC8-429D-81FB-F312E6E28C90}"/>
</file>

<file path=customXml/itemProps3.xml><?xml version="1.0" encoding="utf-8"?>
<ds:datastoreItem xmlns:ds="http://schemas.openxmlformats.org/officeDocument/2006/customXml" ds:itemID="{56E9BC59-0DC2-4853-AA69-F1E13F3882AE}"/>
</file>

<file path=customXml/itemProps4.xml><?xml version="1.0" encoding="utf-8"?>
<ds:datastoreItem xmlns:ds="http://schemas.openxmlformats.org/officeDocument/2006/customXml" ds:itemID="{FAF458F6-0D83-46D4-8BCE-37108340A714}"/>
</file>

<file path=docProps/app.xml><?xml version="1.0" encoding="utf-8"?>
<Properties xmlns="http://schemas.openxmlformats.org/officeDocument/2006/extended-properties" xmlns:vt="http://schemas.openxmlformats.org/officeDocument/2006/docPropsVTypes">
  <Template>Normal</Template>
  <TotalTime>219</TotalTime>
  <Pages>9</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