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Monoï coco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benzyl alcohol; 7-hydroxycitronellal; linalool; coumarin; α-hexylcinnamaldehyde;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(ATE=1570 mg/kg)</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Fruitée. tubéreuse. noix de coco.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Monoï coco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Monoï coco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7-hydroxycitronellal ; linalool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Monoï coco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Monoï coco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26/06/2026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DA752F4-16F2-42A5-BA98-6BF281575D7F}"/>
</file>

<file path=customXml/itemProps3.xml><?xml version="1.0" encoding="utf-8"?>
<ds:datastoreItem xmlns:ds="http://schemas.openxmlformats.org/officeDocument/2006/customXml" ds:itemID="{249DC3D2-938B-4F9E-9E71-65155FE9ACE3}"/>
</file>

<file path=customXml/itemProps4.xml><?xml version="1.0" encoding="utf-8"?>
<ds:datastoreItem xmlns:ds="http://schemas.openxmlformats.org/officeDocument/2006/customXml" ds:itemID="{92D374D9-F321-4F80-BFEE-799F05C4B49E}"/>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