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301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p w:rsidR="00827634" w:rsidRPr="0069446B" w:rsidP="009E5102" w14:paraId="2D05B3D4" w14:textId="5E45E9EA">
      <w:pPr>
        <w:pStyle w:val="SDSTextNormal"/>
      </w:pPr>
      <w:r w:rsidRPr="0069446B">
        <w:rPr>
          <w:noProof/>
        </w:rPr>
        <w:t>Destiné au grand public</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Catégorie d’usage principal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Utilisation par les consommateurs</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géraniol; (2E)-3,7-diméthylocta-2,6-dién-1-ol, Heptanal, 2-(phenylmethylene)-, (2E)-, linalyl acetate, HEXYL CINNAMAL, linalool.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Composant</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Substance(s) ne répondant pas aux critères PBT du règlement REACH, conformément à l’annexe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Substance(s) ne répondant pas aux critères vPvB du règlement REACH, conformément à l’annexe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2"/>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Composant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non incluse(s) dans la liste établie conformément à l’article 59, al. 1, du règlement REACH pour avoir des propriétés perturbant le système endocrinien, ou non identifiée(s) comme ayant des propriétés perturbant le système endocrinien conformément aux critères énoncés dans le règlement délégué (UE) 2017/2100 de la Commission ou le règlement (UE) 2018/605 de la Commission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A55330">
              <w:rPr>
                <w:noProof/>
              </w:rPr>
              <w:t>Heptanal, 2-(phenylmethylene)-, (2E)-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78605-96-6</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800-696-3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0,406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0,308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214-946-9</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Florale. Fruitée.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Non applicable</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geraniol (106-24-1)</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3600 mg/kg de poids corporel Animal: rat, 95% CL: 2840 - 4570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9000 mg/kg de poids corporel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poids corporel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de poids corporel Animal: mouse, Guideline: OECD Guideline 401 (Acute Oral Toxicity), 95% CL: 2620 - 3620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1,3,4,6,7,8-hexahydro-4,6,6,7,8,8-hexamethylindeno[5,6-c]pyran (1222-05-5)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geraniol (106-24-1)</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300 mg/kg de poids corporel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1,3,4,6,7,8-hexahydro-4,6,6,7,8,8-hexamethylindeno[5,6-c]pyran (1222-05-5)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150 mg/kg de poids corporel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301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Informations sur les autres dangers</w:t>
      </w:r>
      <w:bookmarkEnd w:id="3"/>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geraniol (106-24-1)</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 22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10,8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1,3,4,6,7,8-hexahydro-4,6,6,7,8,8-hexamethylindeno[5,6-c]pyran (1222-05-5)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0,95 mg/l Test organisms (species): Oryzias latipes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0,194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0,075 mg/l Test organisms (species): other aquatic crustacea: Duration: '5,5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301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geraniol (106-24-1)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Heptanal, 2-(phenylmethylene)-, (2E)- (78605-96-6)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1,3,4,6,7,8-hexahydro-4,6,6,7,8,8-hexamethylindeno[5,6-c]pyran (1222-05-5)</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Composant</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Substance(s) ne répondant pas aux critères PBT du règlement REACH, conformément à l’annexe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Substance(s) ne répondant pas aux critères vPvB du règlement REACH, conformément à l’annexe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4"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d-limonene ; 1,3,4,6,7,8-hexahydro-4,6,6,7,8,8-hexamethylindeno[5,6-c]pyran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2.1 à 2.4, 2.6 et 2.7, 2.8 types A et B, 2.9, 2.10, 2.12, 2.13 catégories 1 et 2, 2.14 catégories 1 et 2, 2.15 types A à F</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geraniol ; linalyl acetate ; linalool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Dangereux pour le milieu aquatique – Danger aigu, catégorie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de graves lésions des yeux.</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géraniol; (2E)-3,7-diméthylocta-2,6-dién-1-ol, Heptanal, 2-(phenylmethylene)-, (2E)-, linalyl acetate, HEXYL CINNAMAL, linalool. Peut produire une réaction allergique.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22/06/2026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22/06/2026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301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301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22/06/2026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1A7DF3A8-0853-4D68-A57B-E2ECF596BF60}"/>
</file>

<file path=customXml/itemProps3.xml><?xml version="1.0" encoding="utf-8"?>
<ds:datastoreItem xmlns:ds="http://schemas.openxmlformats.org/officeDocument/2006/customXml" ds:itemID="{E287DEED-F204-4B43-A7C2-6525D2DF68BB}"/>
</file>

<file path=customXml/itemProps4.xml><?xml version="1.0" encoding="utf-8"?>
<ds:datastoreItem xmlns:ds="http://schemas.openxmlformats.org/officeDocument/2006/customXml" ds:itemID="{1946E5C0-5221-4956-B039-4CEC21B457FF}"/>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