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111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Dangereux pour le milieu aquatique – Danger chronique, catégorie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H411</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Peut provoquer une allergie cutanée. Toxique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r w:rsidRPr="0069446B" w:rsidR="00FA7F7F">
              <w:drawing>
                <wp:inline>
                  <wp:extent cx="635000" cy="635000"/>
                  <wp:docPr id="100003"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r w:rsidRPr="0069446B" w:rsidR="00FA7F7F">
              <w:rPr>
                <w:noProof/>
              </w:rPr>
              <w:t>GHS09</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linalyl acetate; linalool; d-limonene; 1-(1,2,3,4,5,6,7,8-octahydro-2,3,8,8-tetramethyl-2-naphthyl)ethan-1-one; α-methyl-1,3-benzodioxole-5-propionaldehyde; acetyl cedrene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Peut provoquer une allergie cutanée.</w:t>
              <w:br/>
              <w:t>H411 - Toxique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P302+P352 - EN CAS DE CONTACT AVEC LA PEAU: Laver abondamment à l’eau et au savon.</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Composant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ne répondant pas aux critères PBT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ne répondant pas aux critères vPvB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1,822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2,6-dimethyloct-7-en-2-ol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18479-58-8</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242-362-4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1,005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STOT SE 3, H336</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214-946-9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0,479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acetyl 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32388-55-9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251-020-3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0,364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α-methyl-1,3-benzodioxole-5-propionaldehyde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1205-17-0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214-881-6</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605-042-00-9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Repr. 2, H361</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sidR="00FA7F7F">
              <w:rPr>
                <w:noProof/>
                <w:lang w:val="fr-BE"/>
              </w:rPr>
              <w:t>Recueillir le produit répandu.</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Boisé. Fruitée. Cèdre. Ambré.</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de poids corporel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α-methyl-1,3-benzodioxole-5-propionaldehyde (1205-17-0)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acetyl cedrene (32388-55-9)</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de poids corporel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α-methyl-1,3-benzodioxole-5-propionaldehyde (1205-17-0)</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(animal/mâle,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750 mg/kg de poids corporel Animal: rat, Animal sex: male, Guideline: OECD Guideline 422 (Combined Repeated Dose Toxicity Study with the Reproduction / Developmental Toxicity Screening Test)</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100 mg/kg de poids corporel Animal: rat, Animal sex: female, Guideline: OECD Guideline 422 (Combined Repeated Dose Toxicity Study with the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2,6-dimethyloct-7-en-2-ol (18479-58-8)</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Toxicité spécifique pour certains organes cibles (STOT) (exposition unique)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Peut provoquer somnolence ou vertiges.</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acetyl cedrene (32388-55-9)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80 mg/kg de poids corporel Animal: rat, Guideline: OECD Guideline 408 (Repeated Dose 90-Day Oral Toxicity Study in Rodents)</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de poids corporel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111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acetyl cedrene (32388-55-9)</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38,25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Informations sur les autres dangers</w:t>
      </w:r>
      <w:bookmarkEnd w:id="3"/>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Toxique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Toxique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2,6-dimethyloct-7-en-2-ol (18479-58-8)</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80 mg/l Test organisms (species): Desmodesmus subspicatus (previous name: Scenedesmus subspicatus)</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65 mg/l Test organisms (species): Desmodesmus subspicatus (previous name: Scenedesmus subspicatus)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9,5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Crustacés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α-methyl-1,3-benzodioxole-5-propionaldehyde (1205-17-0)</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5,3 mg/l Test organisms (species): Oncorhynchus mykiss (previous name: Salmo gairdneri)</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8,3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28 mg/l Test organisms (species): Raphidocelis subcapitata (previous names: Pseudokirchneriella subcapitata, Selenastrum capricornutum)</w:t>
            </w:r>
          </w:p>
        </w:tc>
      </w:tr>
      <w:tr w14:paraId="14947BF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acetyl cedrene (32388-55-9)</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 mg/l Test organisms (species): Pimephales promelas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3 mg/l Test organisms (species): Pimephales promelas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0,86 mg/l Test organisms (species): Daphnia magna</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2,8 mg/l Test organisms (species): Raphidocelis subcapitata (previous names: Pseudokirchneriella subcapitata, Selenastrum capricornutum)</w:t>
            </w:r>
          </w:p>
        </w:tc>
      </w:tr>
      <w:tr w14:paraId="2AED0D7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E66021">
            <w:pPr>
              <w:pStyle w:val="SDSTableTextNormal"/>
              <w:rPr>
                <w:noProof w:val="0"/>
              </w:rPr>
            </w:pPr>
            <w:r w:rsidRPr="0069446B">
              <w:rPr>
                <w:noProof/>
              </w:rPr>
              <w:t>&gt; 4,3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0,23 mg/l Test organisms (species): Daphnia magna Duration: '21 d'</w:t>
            </w:r>
          </w:p>
        </w:tc>
      </w:tr>
      <w:tr w14:paraId="4F2507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0,087 mg/l Test organisms (species): Daphnia magna Duration: '21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111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1,3,4,6,7,8-hexahydro-4,6,6,7,8,8-hexamethylindeno[5,6-c]pyran (1222-05-5)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2,6-dimethyloct-7-en-2-ol (18479-58-8)</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α-methyl-1,3-benzodioxole-5-propionaldehyde (1205-17-0)</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acetyl cedrene (32388-55-9)</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Composant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ne répondant pas aux critères PBT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ne répondant pas aux critères vPvB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4"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3077</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MATIÈRE DANGEREUSE DU POINT DE VUE DE L'ENVIRONNEMENT, SOLIDE, N.S.A. (1-(1,2,3,4,5,6,7,8-octahydro-2,3,8,8-tetramethyl-2-naphthalenyl)ethanone)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MATIÈRE DANGEREUSE DU POINT DE VUE DE L'ENVIRONNEMENT, SOLIDE, N.S.A. (1-(1,2,3,4,5,6,7,8-octahydro-2,3,8,8-tetramethyl-2-naphthalenyl)ethanone)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MATIÈRE DANGEREUSE DU POINT DE VUE DE L'ENVIRONNEMENT, SOLIDE, N.S.A. (1-(1,2,3,4,5,6,7,8-octahydro-2,3,8,8-tetramethyl-2-naphthalenyl)ethanone)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MATIÈRE DANGEREUSE DU POINT DE VUE DE L'ENVIRONNEMENT, SOLIDE, N.S.A. (1-(1,2,3,4,5,6,7,8-octahydro-2,3,8,8-tetramethyl-2-naphthalenyl)ethanone)</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Description document de transport</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3077 MATIÈRE DANGEREUSE DU POINT DE VUE DE L'ENVIRONNEMENT, SOLIDE, N.S.A. (1-(1,2,3,4,5,6,7,8-octahydro-2,3,8,8-tetramethyl-2-naphthalenyl)ethanone),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3077 MATIÈRE DANGEREUSE DU POINT DE VUE DE L'ENVIRONNEMENT, SOLIDE, N.S.A. (1-(1,2,3,4,5,6,7,8-octahydro-2,3,8,8-tetramethyl-2-naphthalenyl)ethanone), 9, III, POLLUANT MARIN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3077 Environmentally hazardous substance, solid,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3077 MATIÈRE DANGEREUSE DU POINT DE VUE DE L'ENVIRONNEMENT, SOLIDE, N.S.A. (1-(1,2,3,4,5,6,7,8-octahydro-2,3,8,8-tetramethyl-2-naphthalenyl)ethanone),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3077 MATIÈRE DANGEREUSE DU POINT DE VUE DE L'ENVIRONNEMENT, SOLIDE, N.S.A. (1-(1,2,3,4,5,6,7,8-octahydro-2,3,8,8-tetramethyl-2-naphthalenyl)ethanone),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07" name="" descr="Marque de substance dangereuse pour l’environnement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1" name="" descr="Marque de substance dangereuse pour l’environnement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1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5" name="" descr="Marque de substance dangereuse pour l’environnement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1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9" name="" descr="Marque de substance dangereuse pour l’environnement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2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3" name="" descr="Marque de substance dangereuse pour l’environnement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Oui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Oui</w:t>
            </w:r>
          </w:p>
          <w:p w:rsidR="00E5555B" w:rsidRPr="0069446B" w:rsidP="00CB352E" w14:paraId="59B4C75B" w14:textId="3A38D38E">
            <w:pPr>
              <w:pStyle w:val="SDSTableTextCentered"/>
              <w:rPr>
                <w:noProof w:val="0"/>
              </w:rPr>
            </w:pPr>
            <w:r w:rsidRPr="0069446B" w:rsidR="00FA7F7F">
              <w:rPr>
                <w:noProof/>
              </w:rPr>
              <w:t>Polluant marin</w:t>
            </w:r>
            <w:r w:rsidRPr="0069446B">
              <w:rPr>
                <w:noProof w:val="0"/>
              </w:rPr>
              <w:t xml:space="preserve">: </w:t>
            </w:r>
            <w:r w:rsidRPr="0069446B" w:rsidR="00FA7F7F">
              <w:rPr>
                <w:noProof/>
              </w:rPr>
              <w:t>Oui</w:t>
            </w:r>
          </w:p>
          <w:p w:rsidR="00C93EB0" w:rsidRPr="0069446B" w:rsidP="00C93EB0" w14:paraId="3E1963A9" w14:textId="2D18F11C">
            <w:pPr>
              <w:pStyle w:val="SDSTableTextCentered"/>
              <w:rPr>
                <w:noProof w:val="0"/>
              </w:rPr>
            </w:pPr>
            <w:r w:rsidRPr="0069446B" w:rsidR="00FA7F7F">
              <w:rPr>
                <w:noProof/>
              </w:rPr>
              <w:t>N° FS (Feu)</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N° FS (Déversement)</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Oui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Oui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Oui</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Code de classification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M7</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Dispositions spéciales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Quantités limitées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5kg</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Quantités exceptées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Instructions d’emballage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P002, IBC08, LP02,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Dispositions spéciales d’emballage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PP12, B3</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Pr>
                <w:noProof/>
                <w:lang w:val="nl-BE"/>
              </w:rPr>
              <w:t>Dispositions relatives à l‘emballage en commun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MP10</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Instructions pour citernes mobiles et conteneurs pour vrac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T1, BK1, BK2, BK3</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Dispositions spéciales pour citernes mobiles et conteneurs pour vrac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TP33</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Code-citerne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SGAV, 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Véhicule pour le transport en citerne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Catégorie de transport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Dispositions spéciales de transport - Colis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V13</w:t>
            </w:r>
          </w:p>
        </w:tc>
      </w:tr>
      <w:tr w14:paraId="416BDC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42D1DE" w14:textId="01F71E70">
            <w:pPr>
              <w:pStyle w:val="SDSTableTextNormal"/>
              <w:rPr>
                <w:noProof w:val="0"/>
                <w:lang w:val="nl-BE"/>
              </w:rPr>
            </w:pPr>
            <w:r w:rsidRPr="0069446B">
              <w:rPr>
                <w:noProof/>
                <w:lang w:val="nl-BE"/>
              </w:rPr>
              <w:t>Dispositions spéciales de transport - Vrac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7A09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C42FD5" w14:textId="18E8C92F">
            <w:pPr>
              <w:pStyle w:val="SDSTableTextNormal"/>
              <w:rPr>
                <w:noProof w:val="0"/>
              </w:rPr>
            </w:pPr>
            <w:r w:rsidRPr="0069446B" w:rsidR="00FA7F7F">
              <w:rPr>
                <w:noProof/>
              </w:rPr>
              <w:t>VC1, VC2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Dispositions spéciales de transport - Chargement, déchargement et manutention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Numéro d’identification du danger (code Kemler)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Panneaux oranges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25" name="" descr="Panneaux or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10"/>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Pr>
                <w:noProof/>
                <w:lang w:val="fr-BE"/>
              </w:rPr>
              <w:t>Code de restriction en tunnels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Dispositions spéciales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274, 335, 375, 966, 967, 969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Quantités limitées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kg</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Quantités exceptées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Instructions d’emballage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LP02, P002</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Dispositions spéciales d’emballage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PP12</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Instructions d’emballages GRV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IBC08</w:t>
            </w:r>
          </w:p>
        </w:tc>
      </w:tr>
      <w:tr w14:paraId="742A506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4476F04" w14:textId="313C68BB">
            <w:pPr>
              <w:pStyle w:val="SDSTableTextNormal"/>
              <w:rPr>
                <w:noProof w:val="0"/>
              </w:rPr>
            </w:pPr>
            <w:r w:rsidRPr="0069446B" w:rsidR="00FA7F7F">
              <w:rPr>
                <w:noProof/>
              </w:rPr>
              <w:t>Dispositions spéciales GRV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37AE76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0C83D5" w14:textId="0AACDA19">
            <w:pPr>
              <w:pStyle w:val="SDSTableTextNormal"/>
              <w:rPr>
                <w:noProof w:val="0"/>
              </w:rPr>
            </w:pPr>
            <w:r w:rsidRPr="0069446B" w:rsidR="00FA7F7F">
              <w:rPr>
                <w:noProof/>
              </w:rPr>
              <w:t>B3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Instructions pour citernes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BK1, BK2, BK3, T1</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Dispositions spéciales pour citernes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TP33</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Catégorie de chargement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r w14:paraId="351FC7F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C0A0D4" w14:textId="1EC65253">
            <w:pPr>
              <w:pStyle w:val="SDSTableTextNormal"/>
              <w:rPr>
                <w:noProof w:val="0"/>
              </w:rPr>
            </w:pPr>
            <w:r w:rsidRPr="0069446B" w:rsidR="00FA7F7F">
              <w:rPr>
                <w:noProof/>
              </w:rPr>
              <w:t>Arrimage et manutention (Code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E6BC1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DCA4E04" w14:textId="5E9AB94D">
            <w:pPr>
              <w:pStyle w:val="SDSTableTextNormal"/>
              <w:rPr>
                <w:noProof w:val="0"/>
              </w:rPr>
            </w:pPr>
            <w:r w:rsidRPr="0069446B" w:rsidR="00FA7F7F">
              <w:rPr>
                <w:noProof/>
              </w:rPr>
              <w:t>SW23</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Pr>
                <w:noProof/>
              </w:rPr>
              <w:t>Quantités exceptées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Pr>
                <w:noProof/>
              </w:rPr>
              <w:t>Quantités limitées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Y956</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Pr>
                <w:noProof/>
                <w:lang w:val="fr-BE"/>
              </w:rPr>
              <w:t>Quantité nette max. pour quantité limitée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Pr>
                <w:noProof/>
              </w:rPr>
              <w:t>Instructions d’emballage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956</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Pr>
                <w:noProof/>
              </w:rPr>
              <w:t>Quantité nette max. pour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400kg</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Pr>
                <w:noProof/>
              </w:rPr>
              <w:t>Instructions d’emballage avion cargo seulement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956</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Quantité max. nette avion cargo seulement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400kg</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Dispositions spéciales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A179,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Code ERG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Code de classification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M7</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Dispositions spéciales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Quantités limitées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kg</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Quantités exceptées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Transport admis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 B**</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Equipement exigé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 A***</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Nombre de cônes/feux bleus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r w14:paraId="424F4F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3289C5E" w14:textId="472841F3">
            <w:pPr>
              <w:pStyle w:val="SDSTableTextNormal"/>
              <w:rPr>
                <w:noProof w:val="0"/>
              </w:rPr>
            </w:pPr>
            <w:r w:rsidRPr="0069446B" w:rsidR="00FA7F7F">
              <w:rPr>
                <w:noProof/>
              </w:rPr>
              <w:t>Exigences supplémentaires/Observations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80372C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75711B6" w14:textId="5A8F409F">
            <w:pPr>
              <w:pStyle w:val="SDSTableTextNormal"/>
              <w:rPr>
                <w:noProof w:val="0"/>
              </w:rPr>
            </w:pPr>
            <w:r w:rsidRPr="0069446B">
              <w:rPr>
                <w:noProof/>
              </w:rPr>
              <w:t>* Uniquement à l'état fondu. ** Pour le transport en vrac, voir aussi le 7.1.4.1. *** Uniquement en cas de transport en vrac.</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Code de classification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M7</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Dispositions spéciales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Quantités limitées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5kg</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Quantités exceptées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Instructions d’emballage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P002, IBC08, LP02,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Dispositions spéciales d’emballage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PP12, B3</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Pr>
                <w:noProof/>
              </w:rPr>
              <w:t>Dispositions particulières relatives à l‘emballage en commun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MP10</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Instructions pour citernes mobiles et conteneurs pour vrac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T1, BK1, BK2, BK3</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Dispositions spéciales pour citernes mobiles et conteneurs pour vrac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TP33</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Codes-citerne pour les citernes RID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SGAV, 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Catégorie de transport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Dispositions spéciales de transport - Colis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W13</w:t>
            </w:r>
          </w:p>
        </w:tc>
      </w:tr>
      <w:tr w14:paraId="30CA56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F01CE1" w14:textId="37E21359">
            <w:pPr>
              <w:pStyle w:val="SDSTableTextNormal"/>
              <w:rPr>
                <w:noProof w:val="0"/>
              </w:rPr>
            </w:pPr>
            <w:r w:rsidRPr="0069446B">
              <w:rPr>
                <w:noProof/>
              </w:rPr>
              <w:t>Dispositions spéciales de transport - Vrac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B90DB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F37F54C" w14:textId="040A70A2">
            <w:pPr>
              <w:pStyle w:val="SDSTableTextNormal"/>
              <w:rPr>
                <w:noProof w:val="0"/>
              </w:rPr>
            </w:pPr>
            <w:r w:rsidRPr="0069446B" w:rsidR="00FA7F7F">
              <w:rPr>
                <w:noProof/>
              </w:rPr>
              <w:t>VC1, VC2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Dispositions spéciales de transport - Chargement, déchargement et manutention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Colis express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CE11</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Numéro d’identification du danger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linalyl acetate ; 2,6-dimethyloct-7-en-2-ol ; linalool ; d-limonene ; α-methyl-1,3-benzodioxole-5-propionaldehyde ; acetyl cedrene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1,3,4,6,7,8-hexahydro-4,6,6,7,8,8-hexamethylindeno[5,6-c]pyran ; d-limonene ; α-methyl-1,3-benzodioxole-5-propionaldehyde ; acetyl cedrene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Dangereux pour le milieu aquatique – Danger aigu, catégorie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spécifique pour certains organes cibles – Exposition unique, catégorie 3, Effets narcotiques</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somnolence ou vertiges.</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H411</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09/06/2026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16</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09/06/2026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111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111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09/06/2026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styles" Target="styles.xml"/><Relationship Id="rId8" Type="http://schemas.openxmlformats.org/officeDocument/2006/relationships/image" Target="media/image3.png"/><Relationship Id="rId3" Type="http://schemas.openxmlformats.org/officeDocument/2006/relationships/fontTable" Target="fontTable.xml"/><Relationship Id="rId21" Type="http://schemas.openxmlformats.org/officeDocument/2006/relationships/customXml" Target="../customXml/item4.xml"/><Relationship Id="rId12" Type="http://schemas.openxmlformats.org/officeDocument/2006/relationships/header" Target="header2.xml"/><Relationship Id="rId17" Type="http://schemas.openxmlformats.org/officeDocument/2006/relationships/theme" Target="theme/theme1.xml"/><Relationship Id="rId7" Type="http://schemas.openxmlformats.org/officeDocument/2006/relationships/image" Target="media/image2.png"/><Relationship Id="rId16" Type="http://schemas.openxmlformats.org/officeDocument/2006/relationships/footer" Target="footer3.xml"/><Relationship Id="rId2" Type="http://schemas.openxmlformats.org/officeDocument/2006/relationships/webSettings" Target="webSettings.xml"/><Relationship Id="rId20"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1.xml"/><Relationship Id="rId6" Type="http://schemas.openxmlformats.org/officeDocument/2006/relationships/image" Target="media/image1.png"/><Relationship Id="rId15" Type="http://schemas.openxmlformats.org/officeDocument/2006/relationships/header" Target="header3.xml"/><Relationship Id="rId5" Type="http://schemas.openxmlformats.org/officeDocument/2006/relationships/hyperlink" Target="mailto: office@labsys.fr" TargetMode="External"/><Relationship Id="rId10" Type="http://schemas.openxmlformats.org/officeDocument/2006/relationships/image" Target="media/image5.png"/><Relationship Id="rId19" Type="http://schemas.openxmlformats.org/officeDocument/2006/relationships/customXml" Target="../customXml/item2.xml"/><Relationship Id="rId14"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4A042E8A-6139-44D8-9B44-E96F108AB9CE}"/>
</file>

<file path=customXml/itemProps3.xml><?xml version="1.0" encoding="utf-8"?>
<ds:datastoreItem xmlns:ds="http://schemas.openxmlformats.org/officeDocument/2006/customXml" ds:itemID="{3A1D263E-1043-454D-AA91-44F4F8DF586A}"/>
</file>

<file path=customXml/itemProps4.xml><?xml version="1.0" encoding="utf-8"?>
<ds:datastoreItem xmlns:ds="http://schemas.openxmlformats.org/officeDocument/2006/customXml" ds:itemID="{3D5C87F6-EE86-4B30-B904-0338171A20AF}"/>
</file>

<file path=docProps/app.xml><?xml version="1.0" encoding="utf-8"?>
<Properties xmlns="http://schemas.openxmlformats.org/officeDocument/2006/extended-properties" xmlns:vt="http://schemas.openxmlformats.org/officeDocument/2006/docPropsVTypes">
  <Template>Normal</Template>
  <TotalTime>219</TotalTime>
  <Pages>16</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