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106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géraniol; (2E)-3,7-diméthylocta-2,6-dién-1-ol, α-hexylcinnamaldehyde, linalool, benzyl salicylate, 1-(1,2,3,4,5,6,7,8-octahydro-2,3,8,8-tetramethyl-2-naphthyl)ethan-1-one, 2-(2,2,7,7-Tetramethyltricyclo[6.2.1.0((1,6)]Undec-5 and 4-en-5-yl)propan-1-ol.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Pr>
                <w:noProof/>
              </w:rPr>
              <w:t>geraniol (106-24-1), 2-(2,2,7,7-Tetramethyltricyclo[6.2.1.0((1,6)]Undec-5 and 4-en-5-yl)propan-1-ol (929625-08-1)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2-(2,2,7,7-Tetramethyltricyclo[6.2.1.0((1,6)]Undec-5 and 4-en-5-yl)propan-1-ol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929625-08-1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482-030-8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 (ATE=1,5 mg/l/4h)</w:t>
              <w:br/>
              <w:t>Skin Irrit. 2, H315</w:t>
              <w:br/>
              <w:t>Skin Sens. 1,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Boisé. Florale. Cuiré.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2-(2,2,7,7-Tetramethyltricyclo[6.2.1.0((1,6)]Undec-5 and 4-en-5-yl)propan-1-ol (929625-08-1)</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2000 mg/kg de poids corporel Animal: other:,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106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2-(2,2,7,7-Tetramethyltricyclo[6.2.1.0((1,6)]Undec-5 and 4-en-5-yl)propan-1-ol (929625-08-1)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 mg/l Test organisms (species): Cyprinus carpio</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Autres organismes aquatiques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&gt; 0,26 mg/l Test organisms (species): other aquatic crustacea: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0,44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106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2-(2,2,7,7-Tetramethyltricyclo[6.2.1.0((1,6)]Undec-5 and 4-en-5-yl)propan-1-ol (929625-08-1)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linalool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géraniol; (2E)-3,7-diméthylocta-2,6-dién-1-ol, α-hexylcinnamaldehyde, linalool, benzyl salicylate, 1-(1,2,3,4,5,6,7,8-octahydro-2,3,8,8-tetramethyl-2-naphthyl)ethan-1-one, 2-(2,2,7,7-Tetramethyltricyclo[6.2.1.0((1,6)]Undec-5 and 4-en-5-yl)propan-1-ol.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106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106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2423BAA-143E-435A-B473-78BF030F83F1}"/>
</file>

<file path=customXml/itemProps3.xml><?xml version="1.0" encoding="utf-8"?>
<ds:datastoreItem xmlns:ds="http://schemas.openxmlformats.org/officeDocument/2006/customXml" ds:itemID="{E6789570-2D4A-4729-BF5D-CBA915E80A18}"/>
</file>

<file path=customXml/itemProps4.xml><?xml version="1.0" encoding="utf-8"?>
<ds:datastoreItem xmlns:ds="http://schemas.openxmlformats.org/officeDocument/2006/customXml" ds:itemID="{7D6E1564-8E5A-4462-B936-34DCF47F8CA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