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104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CINNAMAL, linalool, methyl cedryl ether, 1-(1,2,3,4,5,6,7,8-octahydro-2,3,8,8-tetramethyl-2-naphthyl)ethan-1-one, coumarin, (E)-1-(2,6,6-trimethyl-1,3-cyclohexadien-1-yl)-2-buten-1-one.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1A,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balsamique. boisé. Epicée.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104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104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CINNAMAL, linalool, methyl cedryl ether, 1-(1,2,3,4,5,6,7,8-octahydro-2,3,8,8-tetramethyl-2-naphthyl)ethan-1-one, coumarin, (E)-1-(2,6,6-trimethyl-1,3-cyclohexadien-1-yl)-2-buten-1-one.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104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104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081F3EF-7BA8-4A26-9C93-BF861854552F}"/>
</file>

<file path=customXml/itemProps3.xml><?xml version="1.0" encoding="utf-8"?>
<ds:datastoreItem xmlns:ds="http://schemas.openxmlformats.org/officeDocument/2006/customXml" ds:itemID="{41CAF8D2-FD18-435E-99A5-0089FB4450E8}"/>
</file>

<file path=customXml/itemProps4.xml><?xml version="1.0" encoding="utf-8"?>
<ds:datastoreItem xmlns:ds="http://schemas.openxmlformats.org/officeDocument/2006/customXml" ds:itemID="{5E71E513-E23D-4A81-9562-A501EC9C21AB}"/>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