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Liquide vaisselle - coton frais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FR_IDS_Liquide vaisselle - coton frais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Liquide vaisselle - coton frais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F63F0C-DECF-4466-9700-6446CC742D1C}"/>
</file>

<file path=customXml/itemProps3.xml><?xml version="1.0" encoding="utf-8"?>
<ds:datastoreItem xmlns:ds="http://schemas.openxmlformats.org/officeDocument/2006/customXml" ds:itemID="{0BA19BF2-E0E8-4AD3-A36E-EAA931617F1E}"/>
</file>

<file path=customXml/itemProps4.xml><?xml version="1.0" encoding="utf-8"?>
<ds:datastoreItem xmlns:ds="http://schemas.openxmlformats.org/officeDocument/2006/customXml" ds:itemID="{BC05DD4B-7827-4E83-8A20-2A5DA86DEB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