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Liquide vaisseille - cocktail fruité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FR_IDS_Liquide vaisseille - cocktail fruité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Liquide vaisseille - cocktail fruité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3B3FD-58F4-4F26-8EF2-BB2B0CA96740}"/>
</file>

<file path=customXml/itemProps3.xml><?xml version="1.0" encoding="utf-8"?>
<ds:datastoreItem xmlns:ds="http://schemas.openxmlformats.org/officeDocument/2006/customXml" ds:itemID="{8EDCA7D7-60A9-432D-9C43-3E0139B5E19A}"/>
</file>

<file path=customXml/itemProps4.xml><?xml version="1.0" encoding="utf-8"?>
<ds:datastoreItem xmlns:ds="http://schemas.openxmlformats.org/officeDocument/2006/customXml" ds:itemID="{5781333C-1112-48F8-94DE-FA033D9BAE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