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Identificateur de produit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Forme du produit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Mélange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Lessive liquide - souffle de fraicheur 5%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</w:t>
      </w:r>
    </w:p>
    <w:p w:rsidR="001732DA" w:rsidRPr="008A54B3" w:rsidP="008A54B3" w14:paraId="5EE363D7" w14:textId="77777777">
      <w:pPr>
        <w:pStyle w:val="SDSTextNormal"/>
      </w:pPr>
      <w:r w:rsidRPr="008A54B3">
        <w:rPr>
          <w:noProof/>
        </w:rPr>
        <w:t>LAB SAS</w:t>
      </w:r>
    </w:p>
    <w:p w:rsidR="001732DA" w:rsidRPr="008A54B3" w:rsidP="008A54B3" w14:paraId="547A0B91" w14:textId="77777777">
      <w:pPr>
        <w:pStyle w:val="SDSTextNormal"/>
      </w:pPr>
      <w:r w:rsidRPr="008A54B3">
        <w:rPr>
          <w:noProof/>
        </w:rPr>
        <w:t>1 rue de la clef des champs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>68600 Volgelsheim - France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Composants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METHYL IONONES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ROSE KETONE-3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Détergents, fiche des ingrédients du consommateur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01.10.2026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FR_IDS_Lessive liquide - souffle de fraicheur 5%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Lessive liquide - souffle de fraicheur 5%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Fiche des ingrédients pour le consommateur, Règlementation (CE) No.648/2004, Annexe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3B68C4-02CC-4D05-AF97-E24387B42D95}"/>
</file>

<file path=customXml/itemProps3.xml><?xml version="1.0" encoding="utf-8"?>
<ds:datastoreItem xmlns:ds="http://schemas.openxmlformats.org/officeDocument/2006/customXml" ds:itemID="{0019F158-43CA-478C-8A36-35FAC553B09A}"/>
</file>

<file path=customXml/itemProps4.xml><?xml version="1.0" encoding="utf-8"?>
<ds:datastoreItem xmlns:ds="http://schemas.openxmlformats.org/officeDocument/2006/customXml" ds:itemID="{DE6E1C3D-5C85-42A6-AC85-BD63A3E0CA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