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violette des bois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Green. Violeta.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de peso corporal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violette des bois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violette des bois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beta-methylionone (127-43-5)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violette des bois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violette des bois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30/07/2026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F2BDEAF-D511-4BB4-ABCC-47A273AE5BC0}"/>
</file>

<file path=customXml/itemProps3.xml><?xml version="1.0" encoding="utf-8"?>
<ds:datastoreItem xmlns:ds="http://schemas.openxmlformats.org/officeDocument/2006/customXml" ds:itemID="{A0AE2EE3-1199-49B8-96F2-ED5F7D6B22F8}"/>
</file>

<file path=customXml/itemProps4.xml><?xml version="1.0" encoding="utf-8"?>
<ds:datastoreItem xmlns:ds="http://schemas.openxmlformats.org/officeDocument/2006/customXml" ds:itemID="{CBD2DAAB-A274-4222-9A9F-CC3E10671AD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