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violette des bois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beta-methylionone; alpha-iso-methylionone; [3R-(3α,3aβ,6α,7β,8aα)]-octahydro-3,6,8,8-tetramethyl-1H-3a,7-methanoazulen-5-yl acetate; linalool; [1R-(1α,2α,5β,8β)]-4,4,8-trimethyltricyclo[6.3.1.02,5]dodecan-1-yl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H411 - Tóxico para los organismos acuáticos, con efectos duraderos.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agua.</w:t>
              <w:br/>
              <w:t>P333+P313 - En caso de irritación o erupción cutánea: consultar a un médico.</w:t>
              <w:br/>
              <w:t>P501 - Eliminar el contenido/el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Ionone, methyl- (1335-46-2)</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Ionone, methyl- (1335-46-2)</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3,041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de peso corporal)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[1R-(1α,2α,5β,8β)]-4,4,8-trimethyltricyclo[6.3.1.02,5]dodecan-1-yl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57082-24-3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238-969-9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Ionone, methyl-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1335-46-2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215-635-0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beta-methylionone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127-43-5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pin-2(10)-ene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127-91-3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204-872-5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w:t>
              <w:br/>
              <w:t>Aquatic Chronic 1, H410</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Recoger el vertido.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Citral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pin-2(10)-ene</w:t>
            </w:r>
            <w:r w:rsidRPr="0069446B">
              <w:rPr>
                <w:noProof w:val="0"/>
                <w:color w:val="auto"/>
              </w:rPr>
              <w:t xml:space="preserve"> </w:t>
            </w:r>
            <w:r w:rsidRPr="0069446B" w:rsidR="00FD53E4">
              <w:rPr>
                <w:noProof/>
                <w:color w:val="auto"/>
              </w:rPr>
              <w:t>(127-91-3)</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β-pineno (monoterpeno)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2"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3"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Green. Violeta.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Ionone, methyl- (1335-46-2)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Guideline: OECD Guideline 423 (Acute Oral toxicity - Acute Toxic Class Method), Guideline: EU Method B.1 (Acute Toxicity (Oral))</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peso corporal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peso corporal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Animal sex: female,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peso corporal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[1R-(1α,2α,5β,8β)]-4,4,8-trimethyltricyclo[6.3.1.02,5]dodecan-1-yl acetate (57082-24-3)</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4590 mg/kg de peso corporal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anisaldehyde (123-11-5)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9"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[1R-(1α,2α,5β,8β)]-4,4,8-trimethyltricyclo[6.3.1.02,5]dodecan-1-yl acetate (57082-24-3)</w:t>
            </w:r>
          </w:p>
        </w:tc>
      </w:tr>
      <w:tr w14:paraId="6CC585F7"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anisaldehyde (123-11-5)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6"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[1R-(1α,2α,5β,8β)]-4,4,8-trimethyltricyclo[6.3.1.02,5]dodecan-1-yl acetate (57082-24-3)</w:t>
            </w:r>
          </w:p>
        </w:tc>
      </w:tr>
      <w:tr w14:paraId="58CDE2D3"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violette des bois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[1R-(1α,2α,5β,8β)]-4,4,8-trimethyltricyclo[6.3.1.02,5]dodecan-1-yl acetate (57082-24-3)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16,908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Tóxico para los organismos acuáticos, con efectos duraderos.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Ionone, methyl- (1335-46-2)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1,57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3,7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9,42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0,119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[1R-(1α,2α,5β,8β)]-4,4,8-trimethyltricyclo[6.3.1.02,5]dodecan-1-yl acetate (57082-24-3)</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2,571895 mg/l Test organisms (species): Oryzias latipes</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0,3752041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0,3764118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0,404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violette des bois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Ionone, methyl- (1335-46-2)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beta-methylionone (127-43-5)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alpha-cedreno (469-61-4)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pin-2(10)-ene (127-91-3)</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[1R-(1α,2α,5β,8β)]-4,4,8-trimethyltricyclo[6.3.1.02,5]dodecan-1-yl acetate (57082-24-3)</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Ionone, methyl- (1335-46-2)</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Ionone, methyl- (1335-46-2)</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SUSTANCIA SÓLIDA POTENCIALMENTE PELIGROSAS PARA EL MEDIO AMBIENTE, N. E. P.</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ENVIRONMENTALLY HAZARDOUS SUBSTANCE, SOLID, N.O.S.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SUSTANCIA SÓLIDA POTENCIALMENTE PELIGROSAS PARA EL MEDIO AMBIENTE, N. E. P.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CONTAMINANTE MARINO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ENVIRONMENTALLY HAZARDOUS SUBSTANCE, SOLID, N.O.S.,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a de sustancia peligrosa para el medio 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a de sustancia peligrosa para el medio 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a de sustancia peligrosa para el medio 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a de sustancia peligrosa para el medio 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a de sustancia peligrosa para el medio 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Sí</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Disposiciones especiales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Disposiciones especiales de transporte -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Disposiciones especiales de transporte - Carga, descarga y manipulado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Disposiciones especiales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Disposiciones especiales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Estiba y Manipulación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Disposiciones adicionales/Observaciones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Only in the molten state. ** For carriage in bulk see also 7.1.4.1. *** Only in the case of transport in bulk.</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Disposiciones especiales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Disposiciones especiales relativas al transporte -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Disposiciones especiales relativas al transporte - Carga, descarga y manipulación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Ionone, methyl- ; [3R-(3α,3aβ,6α,7β,8aα)]-octahydro-3,6,8,8-tetramethyl-1H-3a,7-methanoazulen-5-yl acetate ; anisaldehyde ; linalool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Ionone, methyl- ; [3R-(3α,3aβ,6α,7β,8aα)]-octahydro-3,6,8,8-tetramethyl-1H-3a,7-methanoazulen-5-yl acetate ; anisaldehyde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31/07/2026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19</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31/07/2026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19</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violette des bois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violette des bois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(CE) 2020/878</w:t>
          </w:r>
        </w:p>
        <w:p w:rsidR="009C6C12" w:rsidRPr="008F5B08" w:rsidP="00FD6B1D" w14:paraId="512A27C2" w14:textId="1FF61BD5">
          <w:pPr>
            <w:pStyle w:val="SDSTableTextHeader"/>
          </w:pPr>
          <w:r>
            <w:rPr>
              <w:noProof/>
            </w:rPr>
            <w:t>Fecha de emisión: 31/07/2026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451E18E-7413-4594-BA89-1BDC93A02190}"/>
</file>

<file path=customXml/itemProps3.xml><?xml version="1.0" encoding="utf-8"?>
<ds:datastoreItem xmlns:ds="http://schemas.openxmlformats.org/officeDocument/2006/customXml" ds:itemID="{C55D9BD9-5A4B-42F2-A6BE-939EE0FC47DE}"/>
</file>

<file path=customXml/itemProps4.xml><?xml version="1.0" encoding="utf-8"?>
<ds:datastoreItem xmlns:ds="http://schemas.openxmlformats.org/officeDocument/2006/customXml" ds:itemID="{540634EC-820F-42BF-9131-80F7DF479FA8}"/>
</file>

<file path=docProps/app.xml><?xml version="1.0" encoding="utf-8"?>
<Properties xmlns="http://schemas.openxmlformats.org/officeDocument/2006/extended-properties" xmlns:vt="http://schemas.openxmlformats.org/officeDocument/2006/docPropsVTypes">
  <Template>Normal</Template>
  <TotalTime>219</TotalTime>
  <Pages>19</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