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SECCIÓN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Identificación de la sustancia o la mezcla y de la sociedad o la empresa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Identificador de producto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Forma del producto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Mezcla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Nombre comercial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Vela violette des bois 10%</w:t>
            </w:r>
          </w:p>
        </w:tc>
      </w:tr>
      <w:tr w14:paraId="5E8C0728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9B0F88" w14:paraId="2F4626EA" w14:textId="2DA00D4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E10F57" w14:paraId="314FB999" w14:textId="2CB4C2E3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9B0F88" w14:paraId="5A8FED36" w14:textId="48A2F2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XXXX-XXXX-XXXX-XXXX (Indiquer ici votre N°UFI)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Usos pertinentes identificados de la sustancia o de la mezcla y usos desaconsejados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Usos pertinentes identificados</w:t>
      </w:r>
    </w:p>
    <w:p w:rsidR="00827634" w:rsidRPr="0069446B" w:rsidP="009E5102" w14:paraId="2D05B3D4" w14:textId="5E45E9EA">
      <w:pPr>
        <w:pStyle w:val="SDSTextNormal"/>
      </w:pPr>
      <w:r w:rsidRPr="0069446B">
        <w:rPr>
          <w:noProof/>
        </w:rPr>
        <w:t>Destinado al público en general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73A03078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18E402" w14:textId="563429D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Categoría de uso principal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9EFFE2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6F65824" w14:textId="396EDE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Uso por el consumidor</w:t>
            </w:r>
          </w:p>
        </w:tc>
      </w:tr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Uso de la sustancia/mezcla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Vela aromática destinada al gran público.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BD5FB4">
        <w:rPr>
          <w:noProof/>
          <w:color w:val="auto"/>
          <w:lang w:val="en-GB"/>
        </w:rPr>
        <w:t>Datos del proveedor de la ficha de datos de seguridad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Teléfono de emergencia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País/Zona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Empresa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Número de emergencia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España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Servicio de Información Toxicológica.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Instituto Nacional de Toxicología y Ciencias Forenses. Departamento de Madrid. 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C/José Echegaray nº4 28232 Las Rozas de Madrid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+34 91 562 04 20</w:t>
            </w:r>
          </w:p>
          <w:p w:rsidR="00E7290F" w:rsidRPr="0069446B" w:rsidP="00AF647F" w14:paraId="3F356691" w14:textId="7E66BD5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+34 91 411 26 76 (teléfono solo para médicos)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(solo emergencias toxicológicas), Información en español (24h/365 días)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Identificación de los peligros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BD5FB4">
        <w:rPr>
          <w:noProof/>
          <w:color w:val="auto"/>
          <w:lang w:val="fr-BE"/>
        </w:rPr>
        <w:t>Clasificación de la sustancia o de la mezcla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Clasificación según Reglamento (UE) n° 1272/2008 [CLP]</w:t>
      </w:r>
    </w:p>
    <w:tbl>
      <w:tblPr>
        <w:tblStyle w:val="SDSTableWithoutBorders"/>
        <w:tblW w:w="10483" w:type="dxa"/>
        <w:tblLayout w:type="fixed"/>
        <w:tblLook w:val="04A0"/>
      </w:tblPr>
      <w:tblGrid>
        <w:gridCol w:w="4495"/>
        <w:gridCol w:w="2019"/>
        <w:gridCol w:w="3969"/>
      </w:tblGrid>
      <w:tr w14:paraId="013F4126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67D117E2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Sensibilización cutánea, categoría 1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5B8E243F" w14:textId="0E4068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74B5E5D6" w14:textId="0E99CCC6">
            <w:pPr>
              <w:pStyle w:val="SDSTableTextNormal"/>
              <w:rPr>
                <w:noProof w:val="0"/>
              </w:rPr>
            </w:pPr>
          </w:p>
        </w:tc>
      </w:tr>
      <w:tr w14:paraId="013F4127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– Peligro crónico, categoría 2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textId="0E4068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H411</w:t>
            </w: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textId="0E99CCC6">
            <w:pPr>
              <w:pStyle w:val="SDSTableTextNormal"/>
              <w:rPr>
                <w:noProof w:val="0"/>
              </w:rPr>
            </w:pPr>
          </w:p>
        </w:tc>
      </w:tr>
    </w:tbl>
    <w:p w:rsidR="00827634" w:rsidRPr="0069446B" w:rsidP="009E5102" w14:paraId="29F388B8" w14:textId="4336E5B9">
      <w:pPr>
        <w:pStyle w:val="SDSTextNormal"/>
        <w:rPr>
          <w:noProof/>
        </w:rPr>
      </w:pPr>
      <w:r>
        <w:rPr>
          <w:noProof/>
        </w:rPr>
        <w:t>Texto completo de las frases H y EUH: ver sección 16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Efectos adversos fisicoquímicos, para la salud humana y el medio ambiente</w:t>
      </w:r>
    </w:p>
    <w:p w:rsidR="00827634" w:rsidRPr="0069446B" w:rsidP="009E5102" w14:paraId="70925B83" w14:textId="5215662C">
      <w:pPr>
        <w:pStyle w:val="SDSTextNormal"/>
      </w:pPr>
      <w:r>
        <w:rPr>
          <w:noProof/>
        </w:rPr>
        <w:t>Puede provocar una reacción alérgica en la piel. Tóxico para los organismos acuáticos, con efectos nocivos duraderos.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Elementos de la etiqueta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Etiquetado según el Reglamento (CE) n°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3F65072B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657BDD74" w14:textId="4B9181B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Palabra de advertencia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BEBA5B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7A418A56" w14:textId="53A3498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Atención</w:t>
            </w:r>
          </w:p>
        </w:tc>
      </w:tr>
      <w:tr w14:paraId="3D4A98A9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21D0D543" w14:textId="1B173C1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Contiene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6392409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7CC56F45" w14:textId="3A33C6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beta-methylionone; alpha-iso-methylionone; [3R-(3α,3aβ,6α,7β,8aα)]-octahydro-3,6,8,8-tetramethyl-1H-3a,7-methanoazulen-5-yl acetate; linalool; [1R-(1α,2α,5β,8β)]-4,4,8-trimethyltricyclo[6.3.1.02,5]dodecan-1-yl acetate</w:t>
            </w:r>
          </w:p>
        </w:tc>
      </w:tr>
    </w:tbl>
    <w:p w:rsidR="00903637" w:rsidRPr="0069446B" w:rsidP="00DC42C5" w14:paraId="1E248DF8" w14:textId="3D74F78D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2C1C95F9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0284AE49" w14:textId="10FA976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Indicaciones de peligro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71EC6E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2C0DE4A" w14:textId="0AAC4446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H317 - Puede provocar una alergia cutánea.</w:t>
              <w:br/>
              <w:t>H411 - Tóxico para los organismos acuáticos, con efectos duraderos.</w:t>
            </w:r>
          </w:p>
        </w:tc>
      </w:tr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Consejos de prudencia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En caso de consulta a un médico, tener a disposición el recipiente o la etiqueta.</w:t>
              <w:br/>
              <w:t>P102 - Mantener fuera del alcance de los niños.</w:t>
              <w:br/>
              <w:t>P273 - Evitar la liberación al medio ambiente.</w:t>
              <w:br/>
              <w:t>P302+P352 - EN CASO DE CONTACTO CON LA PIEL: Lavar abundantemente agua y jabón.</w:t>
              <w:br/>
              <w:t>P333+P313 - En caso de irritación o erupción cutánea: consultar a un médico.</w:t>
              <w:br/>
              <w:t>P501 - Eliminar el contenido y el recipiente en un centro de clasificación, de acuerdo con la normativa local.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Otros peligros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contiene sustancias PBT y/o vPvB ≥ 0,1 % evaluadas de acuerdo con el anexo XIII del reglamento REACH</w:t>
            </w:r>
          </w:p>
        </w:tc>
      </w:tr>
    </w:tbl>
    <w:p w:rsidR="00F82798" w:rsidRPr="0069446B" w:rsidP="00A727C2" w14:paraId="2F7B68FE" w14:textId="77777777">
      <w:pPr>
        <w:pStyle w:val="SDSTextNormal"/>
      </w:pPr>
      <w:bookmarkStart w:id="1" w:name="_Hlk54075109"/>
    </w:p>
    <w:tbl>
      <w:tblPr>
        <w:tblStyle w:val="SDSTableWithBordersWithHeaderRow"/>
        <w:tblW w:w="10490" w:type="dxa"/>
        <w:tblLayout w:type="fixed"/>
        <w:tblLook w:val="04A0"/>
      </w:tblPr>
      <w:tblGrid>
        <w:gridCol w:w="3969"/>
        <w:gridCol w:w="6521"/>
      </w:tblGrid>
      <w:tr w14:paraId="13196026" w14:textId="77777777" w:rsidTr="0069446B">
        <w:tblPrEx>
          <w:tblW w:w="10490" w:type="dxa"/>
          <w:tblLayout w:type="fixed"/>
          <w:tblLook w:val="04A0"/>
        </w:tblPrEx>
        <w:trPr>
          <w:trHeight w:val="20"/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47BAF" w:rsidRPr="0069446B" w:rsidP="006A5033" w14:paraId="1A60EAB8" w14:textId="6DC03C1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Componente</w:t>
            </w:r>
          </w:p>
        </w:tc>
      </w:tr>
      <w:tr w14:paraId="23F93DF0" w14:textId="77777777" w:rsidTr="0069446B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602F2A" w:rsidRPr="0069446B" w:rsidP="00C229FC" w14:paraId="31F2666E" w14:textId="005CD67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Sustancia(s) que no cumple(n) los criterios de PBT del Reglamento REACH, de conformidad con el anexo XIII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602F2A" w:rsidRPr="0069446B" w:rsidP="009B5935" w14:paraId="3E334B8C" w14:textId="77494AA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Ionone, methyl- (1335-46-2)</w:t>
            </w:r>
          </w:p>
        </w:tc>
      </w:tr>
      <w:tr w14:paraId="23F93DF1" w14:textId="77777777" w:rsidTr="0069446B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602F2A" w:rsidRPr="0069446B" w:rsidP="00C229FC" w14:textId="005CD67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Sustancia(s) que no cumple(n) los criterios de mPmB del Reglamento REACH, de conformidad con el anexo XIII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602F2A" w:rsidRPr="0069446B" w:rsidP="009B5935" w14:textId="77494AA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Ionone, methyl- (1335-46-2)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2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La mezcla no contiene ni sustancia(s) incluida(s) en la lista establecida con arreglo al artículo 59, apartado 1 del Reglamento REACH por sus propiedades de alteración endocrina, ni sustancia(s) identificada(s) como poseedoras de propiedades de alteración endocrina con arreglo a los criterios establecidos en el Reglamento Delegado (UE) 2017/2100 de la Comisión o en el Reglamento (UE) 2018/605 de la Comisión en una concentración igual o superior al 0,1 %</w:t>
            </w:r>
          </w:p>
        </w:tc>
      </w:tr>
      <w:bookmarkEnd w:id="2"/>
    </w:tbl>
    <w:p w:rsidR="00B072A8" w:rsidRPr="0069446B" w:rsidP="00B072A8" w14:paraId="7788D936" w14:textId="77777777">
      <w:pPr>
        <w:pStyle w:val="SDSTextBlankLine"/>
      </w:pPr>
    </w:p>
    <w:bookmarkEnd w:id="1"/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Composición/información sobre los componentes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Mezclas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Nombre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Identificador de producto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Clasificación según Reglamento (UE) n°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benzyl benzoate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120-51-4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204-402-9</w:t>
            </w:r>
          </w:p>
          <w:p w:rsidR="00827634" w:rsidRPr="0069446B" w:rsidP="009B0F88" w14:paraId="6ACDC690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Índice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607-085-00-9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3,041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(Oral), H302 (ATE=500 mg/kg de peso corporal)</w:t>
              <w:br/>
              <w:t>Aquatic Acute 1, H400</w:t>
              <w:br/>
              <w:t>Aquatic Chronic 2, H411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alpha-iso-methylionone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127-51-5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204-846-3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2,3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Skin Sens. 1B, H317</w:t>
              <w:br/>
              <w:t>Aquatic Chronic 2, H411</w:t>
            </w:r>
          </w:p>
        </w:tc>
      </w:tr>
      <w:tr w14:paraId="73AD14F0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A55330">
              <w:rPr>
                <w:noProof/>
              </w:rPr>
              <w:t>[3R-(3α,3aβ,6α,7β,8aα)]-octahydro-3,6,8,8-tetramethyl-1H-3a,7-methanoazulen-5-yl acetate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77-54-3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201-036-1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1,25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  <w:br/>
              <w:t>Aquatic Acute 1, H400</w:t>
              <w:br/>
              <w:t>Aquatic Chronic 1, H410</w:t>
            </w:r>
          </w:p>
        </w:tc>
      </w:tr>
      <w:tr w14:paraId="73AD14F1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A55330">
              <w:rPr>
                <w:noProof/>
              </w:rPr>
              <w:t>[1R-(1α,2α,5β,8β)]-4,4,8-trimethyltricyclo[6.3.1.02,5]dodecan-1-yl acetate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57082-24-3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238-969-9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1,25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  <w:br/>
              <w:t>Aquatic Acute 1, H400</w:t>
              <w:br/>
              <w:t>Aquatic Chronic 1, H410</w:t>
            </w:r>
          </w:p>
        </w:tc>
      </w:tr>
      <w:tr w14:paraId="73AD14F2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Ionone, methyl-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1335-46-2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215-635-0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1,2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Aquatic Chronic 2, H411</w:t>
            </w:r>
          </w:p>
        </w:tc>
      </w:tr>
      <w:tr w14:paraId="73AD14F3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beta-methylionone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127-43-5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204-843-7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0,175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Skin Sens. 1B, H317</w:t>
              <w:br/>
              <w:t>Aquatic Chronic 2, H411</w:t>
            </w:r>
          </w:p>
        </w:tc>
      </w:tr>
      <w:tr w14:paraId="73AD14F4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anisaldehyde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123-11-5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203-212-3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0,14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Repr. 2, H361</w:t>
              <w:br/>
              <w:t>Aquatic Chronic 3, H412</w:t>
            </w:r>
          </w:p>
        </w:tc>
      </w:tr>
      <w:tr w14:paraId="73AD14F5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linalool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78-70-6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201-134-4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Índice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603-235-00-2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F6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A55330">
              <w:rPr>
                <w:noProof/>
              </w:rPr>
              <w:t>[1S-(1α,3aβ,4α,8aβ)]-decahydro-4,8,8-trimethyl-9-methylene-1,4-methanoazulene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475-20-7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207-491-2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0,063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  <w:br/>
              <w:t>Asp. Tox. 1, H304</w:t>
              <w:br/>
              <w:t>Aquatic Acute 1, H400 (M=10)</w:t>
              <w:br/>
              <w:t>Aquatic Chronic 1, H410</w:t>
            </w:r>
          </w:p>
        </w:tc>
      </w:tr>
      <w:tr w14:paraId="73AD14F7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alpha-cedreno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469-61-4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207-418-4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0,029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Asp. Tox. 1, H304</w:t>
              <w:br/>
              <w:t>Aquatic Acute 1, H400 (M=10)</w:t>
              <w:br/>
              <w:t>Aquatic Chronic 1, H410 (M=10)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Texto completo de las frases H y EUH: ver sección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Primeros auxilios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Descripción de los primeros auxilios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de primeros auxilios general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 caso de malestar, consultar a un médico.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inhalación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Transportar a la persona al aire libre y mantenerla en una posición que le facilite la respiración.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contacto con la piel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Lavar la piel con abundante agua. Quitar las prendas contaminadas. En caso de irritación o erupción cutánea: Consultar a un médico.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contacto con los ojos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Aclarar los ojos con agua como medida de precaución.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ingestión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Llame a un centro de toxicología o a un médico si se siente mal.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Autoprotección del primer interviniente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El personal de primeros auxilios debe priorizar su autoprotección utilizando los equipos de protección individual (EPI) recomendados (véase la sección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Principales síntomas y efectos, agudos y retardados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Síntomas/efectos después de inhalación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de este producto puede provocar irritación respiratoria tras una exposición excesiva por inhalación.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Síntomas/efectos después de contacto con la piel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Puede provocar una reacción alérgica en la piel.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Síntomas/efectos después del contacto con el ojo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de este producto puede provocar irritación ocular.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Síntomas/efectos después de ingestión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Ninguno en condiciones normales.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Indicación de toda atención médica y de los tratamientos especiales que deban dispensarse inmediatamente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Tratamiento sintomático.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Medidas de lucha contra incendios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Medios de extinción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Medios de extinción apropiados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Agua pulverizada. Polvo seco. Espuma.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Medios de extinción no apropiados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utilizar flujos de agua potentes.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Peligros específicos derivados de la sustancia o la mezcla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Sin riesgos de incendio.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de explosión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Sin peligro directo de explosión.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Productos de descomposición peligrosos en caso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Posible emisión de humos tóxicos.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BD5FB4">
        <w:rPr>
          <w:noProof/>
          <w:color w:val="auto"/>
          <w:lang w:val="en-GB"/>
        </w:rPr>
        <w:t>Recomendaciones para el personal de lucha contra incendios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Instrucciones para extinción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Extinguir el incendio desde una distancia segura y un lugar protegido. No entrar en la zona de fuego sin el equipo de protección adecuado, incluida la protección respiratoria.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Protección durante la extinción de incendios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intervenir sin equipo de protección adecuado. Aparato autónomo y aislante de protección respiratoria. Protección completa del cuerpo.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Medidas en caso de vertido accidental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Precauciones personales, equipo de protección y procedimientos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generales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Avisar a las autoridades si el producto llega a los desagües o las conducciones públicas de agua. Absorber el vertido para que no dañe otros materiales.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Para el personal que no forma parte de los servicios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Equipo de protección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Llevar el equipo de protección individual recomendado.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Procedimientos de emergencia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Ventilar la zona de derrame. Evitar el contacto con los ojos y la piel. Evitar respirar el polvo/el humo/el gas/la niebla/los vapores/el aerosol.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Para el personal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Equipo de protección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No intervenir sin equipo de protección adecuado. Para más información, ver sección 8 : "Control de la exposición-protección individual".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Procedimientos de emergencia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Evacuar el personal no necesario.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FA7F7F">
        <w:rPr>
          <w:noProof/>
          <w:color w:val="auto"/>
          <w:lang w:val="en-GB"/>
        </w:rPr>
        <w:t>Precauciones relativas al medio ambiente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Evitar su liberación al medio ambiente.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Métodos y material de contención y de limpieza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Para retención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Recoger el vertido.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Procedimientos de limpieza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Recoger mecánicamente el producto.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Otros datos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Eliminar los materiales o residuos sólidos en un centro autorizado.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Referencia a otras secciones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 w:rsidR="00FA7F7F">
        <w:rPr>
          <w:noProof/>
          <w:lang w:val="fr-BE"/>
        </w:rPr>
        <w:t>Para más información, ver sección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7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Manipulación y almacenamiento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Precauciones para una manipulación segura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Peligros adicionales durante el tratamiento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se considera peligroso en condiciones normales de utilización.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Precauciones para una manipulación segura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 puesto de trabajo ha de estar bien ventilado. Evitar el contacto con los ojos y la piel. Evitar respirar el polvo/el humo/el gas/la niebla/los vapores/el aerosol. Llevar un equipo de protección individual.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de higiene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Las prendas de trabajo contaminadas no podrán sacarse del lugar de trabajo. Lavar las prendas contaminadas antes de volver a usarlas. No comer, beber ni fumar durante su utilización. Lavarse las manos después de cualquier manipulación.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Condiciones de almacenamiento seguro, incluidas posibles incompatibilidades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técnicas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Consérvese en lugar fresco, bien ventilado y lejos del calor.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Condiciones de almacenamiento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Conservar en un lugar fresco. Proteger de la luz del sol.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Material de embalaje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Conservar siempre el producto en un envase del mismo tipo que el envase de origen.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Usos específicos finales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Controles de exposición/protección individual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Parámetros de control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No se dispone de información adicional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Controles de la exposición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Controles técnicos apropiados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Controles técnicos apropiados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 puesto de trabajo ha de estar bien ventilado.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Controles de exposición medioambiental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Controles de exposición medioambiental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Evitar su liberación al medio ambiente.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Propiedades físicas y químicas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Información sobre propiedades físicas y químicas básicas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Estado físico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Sólido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determinado.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Floral. Green. Violeta.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Umbral olfativo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fusión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congelación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ebullición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Inflamabilidad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inflamable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Límite inferior de explosividad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Límite superior de explosividad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inflamación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de auto-inflamación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de descomposición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Solución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Viscosidad, cinemática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Solubilidad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Presión de vapor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Presión de vapor a 50°C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Densidad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Densidad relativa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Densidad relativa de vapor a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Tamaño de las partículas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Otros datos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Estabilidad y reactividad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Reactividad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El producto no es reactivo en las condiciones normales de uso, almacenamiento y transporte.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Estabilidad química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Estable en condiciones normales.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Posibilidad de reacciones peligrosas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No se producen reacciones peligrosas conocidas en condiciones normales de utilización.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Condiciones que deben evitarse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Ninguno bajo las condiciones de almacenamiento y manejo recomendadas (ver sección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Materiales incompatibles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Productos de descomposición peligrosos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Bajo condiciones normales de almacenamiento y uso, no se deberían producir productos de descomposición peligrosos.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toxicológica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Información sobre las clases de peligro definidas en el Reglamento (CE) n.°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(oral)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(cutánea)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(inhalación)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Ionone, methyl- (1335-46-2)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de peso corporal Animal: rat, Guideline: OECD Guideline 423 (Acute Oral toxicity - Acute Toxic Class Method), Guideline: EU Method B.1 (Acute Toxicity (Oral))</w:t>
            </w:r>
          </w:p>
        </w:tc>
      </w:tr>
      <w:tr w14:paraId="6700D31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07BEAFB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cutáneo conejo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F25057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de peso corporal Animal: rabbit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B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[3R-(3α,3aβ,6α,7β,8aα)]-octahydro-3,6,8,8-tetramethyl-1H-3a,7-methanoazulen-5-yl acetate (77-54-3)</w:t>
            </w:r>
          </w:p>
        </w:tc>
      </w:tr>
      <w:tr w14:paraId="02D6B5AA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44750 mg/kg de peso corporal Animal: rat, Guideline: OECD Guideline 401 (Acute Oral Toxicity), 95% CL: 33650 - 59520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C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anisaldehyde (123-11-5)</w:t>
            </w:r>
          </w:p>
        </w:tc>
      </w:tr>
      <w:tr w14:paraId="02D6B5AB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3210 mg/kg de peso corporal Animal: rat, Guideline: OECD Guideline 401 (Acute Oral Toxicity), 95% CL: 2755 - 3600</w:t>
            </w:r>
          </w:p>
        </w:tc>
      </w:tr>
      <w:tr w14:paraId="6700D31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cutáneo conejo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de peso corporal Animal: rabbit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D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02D6B5AC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2790 mg/kg de peso corporal Animal: rat, Guideline: OECD Guideline 401 (Acute Oral Toxicity), 95% CL: 2440 - 3180</w:t>
            </w:r>
          </w:p>
        </w:tc>
      </w:tr>
      <w:tr w14:paraId="512A6002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203C9E6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6652431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3120 mg/kg de peso corporal Animal: mouse, Guideline: OECD Guideline 401 (Acute Oral Toxicity), 95% CL: 2620 - 3620</w:t>
            </w:r>
          </w:p>
        </w:tc>
      </w:tr>
      <w:tr w14:paraId="6700D315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cutáneo conejo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5610 mg/kg de peso corporal Animal: rabbit, Guideline: OECD Guideline 402 (Acute Dermal Toxicity), 95% CL: 3578 - 8374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E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benzoate (120-51-4)</w:t>
            </w:r>
          </w:p>
        </w:tc>
      </w:tr>
      <w:tr w14:paraId="02D6B5AD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de peso corporal Animal: rat, Guideline: OECD Guideline 401 (Acute Oral Toxicity)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F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[1S-(1α,3aβ,4α,8aβ)]-decahydro-4,8,8-trimethyl-9-methylene-1,4-methanoazulene (475-20-7)</w:t>
            </w:r>
          </w:p>
        </w:tc>
      </w:tr>
      <w:tr w14:paraId="02D6B5AE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de peso corporal Animal: rat, Guideline: OECD Guideline 401 (Acute Oral Toxicity)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Corrosión o irritación cutáneas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A7593A" w:rsidRPr="0069446B" w:rsidP="009215A8" w14:paraId="5010A818" w14:textId="78B4B17E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020"/>
      </w:tblPr>
      <w:tblGrid>
        <w:gridCol w:w="3969"/>
        <w:gridCol w:w="6520"/>
      </w:tblGrid>
      <w:tr w14:paraId="6428FA57" w14:textId="77777777" w:rsidTr="00E00E0B">
        <w:tblPrEx>
          <w:tblW w:w="10489" w:type="dxa"/>
          <w:tblLayout w:type="fixed"/>
          <w:tblLook w:val="002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7593A" w:rsidRPr="0069446B" w:rsidP="00A7593A" w14:paraId="2A0D880C" w14:textId="112EF6D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[1R-(1α,2α,5β,8β)]-4,4,8-trimethyltricyclo[6.3.1.02,5]dodecan-1-yl acetate (57082-24-3)</w:t>
            </w:r>
          </w:p>
        </w:tc>
      </w:tr>
      <w:tr w14:paraId="6CC585F5" w14:textId="77777777" w:rsidTr="005C557D">
        <w:tblPrEx>
          <w:tblW w:w="10489" w:type="dxa"/>
          <w:tblLayout w:type="fixed"/>
          <w:tblLook w:val="002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C2974" w:rsidRPr="0069446B" w:rsidP="005C557D" w14:paraId="43265E28" w14:textId="5BEC38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  <w:lang w:eastAsia="ja-JP"/>
              </w:rPr>
              <w:t>pH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C2974" w:rsidRPr="0069446B" w:rsidP="005C557D" w14:paraId="31F7069D" w14:textId="4EE742A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  <w:lang w:eastAsia="ja-JP"/>
              </w:rPr>
              <w:t>4,96 Temp.: 25 °C Concentration: 1 vol</w:t>
            </w:r>
            <w:r w:rsidRPr="0069446B">
              <w:rPr>
                <w:rFonts w:hint="eastAsia"/>
                <w:noProof/>
                <w:lang w:eastAsia="ja-JP"/>
              </w:rPr>
              <w:t>%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Lesiones oculares graves o irritación ocular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A7593A" w:rsidRPr="0069446B" w:rsidP="009215A8" w14:paraId="569A14D6" w14:textId="6455FAA7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020"/>
      </w:tblPr>
      <w:tblGrid>
        <w:gridCol w:w="3969"/>
        <w:gridCol w:w="6520"/>
      </w:tblGrid>
      <w:tr w14:paraId="4FDDC6C4" w14:textId="77777777" w:rsidTr="006839F4">
        <w:tblPrEx>
          <w:tblW w:w="10489" w:type="dxa"/>
          <w:tblLayout w:type="fixed"/>
          <w:tblLook w:val="002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7593A" w:rsidRPr="0069446B" w:rsidP="00A7593A" w14:paraId="701E277D" w14:textId="15263CC9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[1R-(1α,2α,5β,8β)]-4,4,8-trimethyltricyclo[6.3.1.02,5]dodecan-1-yl acetate (57082-24-3)</w:t>
            </w:r>
          </w:p>
        </w:tc>
      </w:tr>
      <w:tr w14:paraId="58CDE2D1" w14:textId="77777777" w:rsidTr="006839F4">
        <w:tblPrEx>
          <w:tblW w:w="10489" w:type="dxa"/>
          <w:tblLayout w:type="fixed"/>
          <w:tblLook w:val="002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35C93" w:rsidRPr="0069446B" w:rsidP="00135C93" w14:paraId="0CE292D2" w14:textId="39ADD68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  <w:lang w:eastAsia="ja-JP"/>
              </w:rPr>
              <w:t>pH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35C93" w:rsidRPr="0069446B" w:rsidP="00135C93" w14:paraId="6B272BF2" w14:textId="52E8F02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  <w:lang w:eastAsia="ja-JP"/>
              </w:rPr>
              <w:t>4,96 Temp.: 25 °C Concentration: 1 vol</w:t>
            </w:r>
            <w:r w:rsidRPr="0069446B">
              <w:rPr>
                <w:rFonts w:hint="eastAsia"/>
                <w:noProof/>
                <w:lang w:eastAsia="ja-JP"/>
              </w:rPr>
              <w:t>%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Sensibilización respiratoria o cutánea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Puede provocar una alergia cutánea.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Mutagenicidad en células germinales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Carcinogenicidad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para la reproducción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(STOT) – exposición única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(STOT) – exposición repetida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anisaldehyde (123-11-5)</w:t>
            </w:r>
          </w:p>
        </w:tc>
      </w:tr>
      <w:tr w14:paraId="07CBBCD5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BA6E037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(oral, rata,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1BF45774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100 mg/kg de peso corporal Animal: rat, Guideline: OECD Guideline 408 (Repeated Dose 90-Day Oral Toxicity Study in Rodents)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A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32F42FBD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E17F9F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(cutáneo, rata/conejo,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8DE4B1B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250 mg/kg de peso corporal Animal: rat, Guideline: OECD Guideline 411 (Subchronic Dermal Toxicity: 90-Day Study)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B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benzoate (120-51-4)</w:t>
            </w:r>
          </w:p>
        </w:tc>
      </w:tr>
      <w:tr w14:paraId="32F42FBE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(cutáneo, rata/conejo,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781 mg/kg de peso corporal Animal: rat, Guideline: OECD Guideline 410 (Repeated Dose Dermal Toxicity: 21/28-Day Study)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por aspiración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Vela violette des bois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Viscosidad, cinemática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3" w:name="_Hlk54089399"/>
      <w:r w:rsidRPr="0069446B" w:rsidR="00FA7F7F">
        <w:rPr>
          <w:noProof/>
          <w:color w:val="auto"/>
          <w:lang w:val="en-GB"/>
        </w:rPr>
        <w:t>Información sobre otros peligros</w:t>
      </w:r>
      <w:bookmarkEnd w:id="3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ecológica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Toxicidad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Ecología - general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Tóxico para los organismos acuáticos, con efectos nocivos duraderos.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a corto plazo (agudo) para el medio ambiente acuático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a largo plazo (crónico) para el medio ambiente acuático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Tóxico para los organismos acuáticos, con efectos duraderos.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Ionone, methyl- (1335-46-2)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1,57 mg/l Test organisms (species): Danio rerio (previous name: Brachydanio rerio)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3,7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9,42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F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[3R-(3α,3aβ,6α,7β,8aα)]-octahydro-3,6,8,8-tetramethyl-1H-3a,7-methanoazulen-5-yl acetate (77-54-3)</w:t>
            </w:r>
          </w:p>
        </w:tc>
      </w:tr>
      <w:tr w14:paraId="562CCB6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≈ 15,61 mg/l Test organisms (species): Danio rerio (previous name: Brachydanio rerio)</w:t>
            </w:r>
          </w:p>
        </w:tc>
      </w:tr>
      <w:tr w14:paraId="758D634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0,33 mg/l Test organisms (species): Daphnia magna</w:t>
            </w:r>
          </w:p>
        </w:tc>
      </w:tr>
      <w:tr w14:paraId="66FAA3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0,31 mg/l Test organisms (species): Raphidocelis subcapitata (previous names: Pseudokirchneriella subcapitata, Selenastrum capricornutum)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anisaldehyde (123-11-5)</w:t>
            </w:r>
          </w:p>
        </w:tc>
      </w:tr>
      <w:tr w14:paraId="562CCB6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148,32 mg/l Test organisms (species): Leuciscus idus</w:t>
            </w:r>
          </w:p>
        </w:tc>
      </w:tr>
      <w:tr w14:paraId="758D634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82,8 mg/l Test organisms (species): Daphnia magna</w:t>
            </w:r>
          </w:p>
        </w:tc>
      </w:tr>
      <w:tr w14:paraId="66FAA35E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68,4 mg/l Test organisms (species): Raphidocelis subcapitata (previous names: Pseudokirchneriella subcapitata, Selenastrum capricornutum)</w:t>
            </w:r>
          </w:p>
        </w:tc>
      </w:tr>
      <w:tr w14:paraId="61BDF10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98EAC62" w14:textId="0C2650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LOEC (crónico)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177F34F" w14:textId="7B7C09E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1,53 mg/l Test organisms (species): Daphnia magna Duration: '21 d'</w:t>
            </w:r>
          </w:p>
        </w:tc>
      </w:tr>
      <w:tr w14:paraId="4F25074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9ABB42" w14:textId="61CC63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(crónico)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B0EBAE8" w14:textId="70C0213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0,71 mg/l Test organisms (species): Daphnia magna Duration: '21 d'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1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562CCB6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27,8 mg/l Test organisms (species): Oncorhynchus mykiss (previous name: Salmo gairdneri)</w:t>
            </w:r>
          </w:p>
        </w:tc>
      </w:tr>
      <w:tr w14:paraId="758D634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59 mg/l Test organisms (species): Daphnia magna</w:t>
            </w:r>
          </w:p>
        </w:tc>
      </w:tr>
      <w:tr w14:paraId="3112BB7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A8EE60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96h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CD8276" w14:textId="5250A2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88,3 mg/l Test organisms (species): Desmodesmus subspicatus (previous name: Scenedesmus subspicatus)</w:t>
            </w:r>
          </w:p>
        </w:tc>
      </w:tr>
      <w:tr w14:paraId="2AED0D7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AD97F9" w14:textId="1B0185B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96h - Algas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ABEE98" w14:textId="14E6602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156,7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2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benzoate (120-51-4)</w:t>
            </w:r>
          </w:p>
        </w:tc>
      </w:tr>
      <w:tr w14:paraId="562CCB6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2,32 mg/l Test organisms (species): Danio rerio (previous name: Brachydanio rerio)</w:t>
            </w:r>
          </w:p>
        </w:tc>
      </w:tr>
      <w:tr w14:paraId="758D634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3,09 mg/l Test organisms (species): Daphnia magna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[1S-(1α,3aβ,4α,8aβ)]-decahydro-4,8,8-trimethyl-9-methylene-1,4-methanoazulene (475-20-7)</w:t>
            </w:r>
          </w:p>
        </w:tc>
      </w:tr>
      <w:tr w14:paraId="758D634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0,119 mg/l Test organisms (species): Daphnia magna</w:t>
            </w:r>
          </w:p>
        </w:tc>
      </w:tr>
      <w:tr w14:paraId="66FAA35F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0,28 mg/l Test organisms (species): other: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[1R-(1α,2α,5β,8β)]-4,4,8-trimethyltricyclo[6.3.1.02,5]dodecan-1-yl acetate (57082-24-3)</w:t>
            </w:r>
          </w:p>
        </w:tc>
      </w:tr>
      <w:tr w14:paraId="758D634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0,3752041 mg/l Test organisms (species): Daphnia magna</w:t>
            </w:r>
          </w:p>
        </w:tc>
      </w:tr>
      <w:tr w14:paraId="66FAA36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0,3764118 mg/l Test organisms (species): Raphidocelis subcapitata (previous names: Pseudokirchneriella subcapitata, Selenastrum capricornutum)</w:t>
            </w:r>
          </w:p>
        </w:tc>
      </w:tr>
      <w:tr w14:paraId="3112BB7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96h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250A2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0,404 mg/l Test organisms (species): other: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Persistencia y degradabilidad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Vela violette des bois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No fácilmente degradable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Ionone, methyl- (1335-46-2)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beta-methylionone (127-43-5)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alpha-iso-methylionone (127-51-5)</w:t>
            </w:r>
          </w:p>
        </w:tc>
      </w:tr>
      <w:tr w14:paraId="2D6A995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6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[3R-(3α,3aβ,6α,7β,8aα)]-octahydro-3,6,8,8-tetramethyl-1H-3a,7-methanoazulen-5-yl acetate (77-54-3)</w:t>
            </w:r>
          </w:p>
        </w:tc>
      </w:tr>
      <w:tr w14:paraId="2D6A995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7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anisaldehyde (123-11-5)</w:t>
            </w:r>
          </w:p>
        </w:tc>
      </w:tr>
      <w:tr w14:paraId="2D6A995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8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alpha-cedreno (469-61-4)</w:t>
            </w:r>
          </w:p>
        </w:tc>
      </w:tr>
      <w:tr w14:paraId="2D6A995B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9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2D6A99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A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benzoate (120-51-4)</w:t>
            </w:r>
          </w:p>
        </w:tc>
      </w:tr>
      <w:tr w14:paraId="2D6A99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B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[1S-(1α,3aβ,4α,8aβ)]-decahydro-4,8,8-trimethyl-9-methylene-1,4-methanoazulene (475-20-7)</w:t>
            </w:r>
          </w:p>
        </w:tc>
      </w:tr>
      <w:tr w14:paraId="2D6A995E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[1R-(1α,2α,5β,8β)]-4,4,8-trimethyltricyclo[6.3.1.02,5]dodecan-1-yl acetate (57082-24-3)</w:t>
            </w:r>
          </w:p>
        </w:tc>
      </w:tr>
      <w:tr w14:paraId="2D6A995F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Potencial de bioacumulación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Movilidad en el suelo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Resultados de la valoración PBT y mPmB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65F46652" w14:textId="77777777" w:rsidTr="000B54DE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9F53E3" w:rsidRPr="0069446B" w:rsidP="000B54DE" w14:paraId="16EB8FB2" w14:textId="2F7C465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Componente</w:t>
            </w:r>
          </w:p>
        </w:tc>
      </w:tr>
      <w:tr w14:paraId="289CAF46" w14:textId="77777777" w:rsidTr="000B54D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9F53E3" w:rsidRPr="0069446B" w:rsidP="000B54DE" w14:paraId="6C063CA4" w14:textId="0A1F999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Sustancia(s) que no cumple(n) los criterios de PBT del Reglamento REACH, de conformidad con el anexo XIII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9F53E3" w:rsidRPr="0069446B" w:rsidP="000B54DE" w14:paraId="2199E96D" w14:textId="5272AD0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Ionone, methyl- (1335-46-2)</w:t>
            </w:r>
          </w:p>
        </w:tc>
      </w:tr>
      <w:tr w14:paraId="289CAF47" w14:textId="77777777" w:rsidTr="000B54D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9F53E3" w:rsidRPr="0069446B" w:rsidP="000B54DE" w14:textId="0A1F999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Sustancia(s) que no cumple(n) los criterios de mPmB del Reglamento REACH, de conformidad con el anexo XIII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9F53E3" w:rsidRPr="0069446B" w:rsidP="000B54DE" w14:textId="5272AD0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Ionone, methyl- (1335-46-2)</w:t>
            </w:r>
          </w:p>
        </w:tc>
      </w:tr>
    </w:tbl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Propiedades de alteración endocrina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4" w:name="_Hlk54090163"/>
      <w:r w:rsidRPr="0069446B">
        <w:rPr>
          <w:rtl w:val="0"/>
        </w:rPr>
        <w:t>No se dispone de información adicional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Otros efectos adversos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No se dispone de información adicional</w:t>
      </w:r>
    </w:p>
    <w:bookmarkEnd w:id="4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Consideraciones relativas a la eliminación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BD5FB4">
        <w:rPr>
          <w:noProof/>
          <w:color w:val="auto"/>
          <w:lang w:val="fr-BE"/>
        </w:rPr>
        <w:t>Métodos para el tratamiento de residuos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Normativa regional sobre residuos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Eliminar de acuerdo con la normativa oficial.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Métodos para el tratamiento de residuos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Elimine el contenido/contenedor de acuerdo con las instrucciones de clasificación del recolector autorizado.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Recomendaciones para la eliminación de las aguas residuales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Eliminar de acuerdo con la normativa oficial.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Recomendaciones para la eliminación de productos/envases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Respetar la normativa vigente en materia de eliminación de residuos sólidos. Eliminar de acuerdo con la normativa oficial.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Información adicional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reutilice los envases vacíos.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Información sobre residuos ecológicos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Los residuos del producto se consideran tan peligrosos como el mismo producto con el potencial de impactar el medio ambiente de la misma manera. Considere el manejo y la eliminación de los residuos tal como lo define el propio producto.</w:t>
            </w:r>
          </w:p>
        </w:tc>
      </w:tr>
      <w:tr w14:paraId="5D933C8B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396D712" w14:textId="22C36D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Código HP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C5B82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36E8F1" w14:textId="3C58ABB6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HP14 - “Ecotóxico”: corresponde a los residuos que presentan o pueden presentar riesgos inmediatos o diferidos para uno o más compartimentos del medio ambiente.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relativa al transporte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En conformidad con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Número ONU o número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ED4D5D" w14:textId="25B08E4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UN 3077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1BC80EF" w14:textId="7A2CC21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UN 3077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6B86CA7" w14:textId="56FB70B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UN 3077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A0F5004" w14:textId="157C5160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UN 3077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D3F9BF8" w14:textId="651C4E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UN 3077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>
              <w:rPr>
                <w:noProof/>
                <w:color w:val="auto"/>
              </w:rPr>
              <w:t>Designación oficial de transporte de las Naciones Unidas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C14AD42" w14:textId="4B0F8195">
            <w:pPr>
              <w:pStyle w:val="SDSTableTextCentered"/>
              <w:rPr>
                <w:noProof w:val="0"/>
              </w:rPr>
            </w:pPr>
            <w:r w:rsidRPr="0069446B">
              <w:rPr>
                <w:noProof/>
              </w:rPr>
              <w:t>SUSTANCIA SÓLIDA POTENCIALMENTE PELIGROSAS PARA EL MEDIO AMBIENTE, N. E. P.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326E0AF" w14:textId="2753B468">
            <w:pPr>
              <w:pStyle w:val="SDSTableTextCentered"/>
              <w:rPr>
                <w:noProof w:val="0"/>
              </w:rPr>
            </w:pPr>
            <w:r w:rsidRPr="0069446B">
              <w:rPr>
                <w:noProof/>
              </w:rPr>
              <w:t>ENVIRONMENTALLY HAZARDOUS SUBSTANCE, SOLID, N.O.S.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4914620" w14:textId="73D8CAF2">
            <w:pPr>
              <w:pStyle w:val="SDSTableTextCentered"/>
              <w:rPr>
                <w:noProof w:val="0"/>
              </w:rPr>
            </w:pPr>
            <w:r w:rsidRPr="0069446B">
              <w:rPr>
                <w:noProof/>
              </w:rPr>
              <w:t>Environmentally hazardous substance, solid, n.o.s.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682360C" w14:textId="4A929E53">
            <w:pPr>
              <w:pStyle w:val="SDSTableTextCentered"/>
              <w:rPr>
                <w:noProof w:val="0"/>
              </w:rPr>
            </w:pPr>
            <w:r w:rsidRPr="0069446B">
              <w:rPr>
                <w:noProof/>
              </w:rPr>
              <w:t>ENVIRONMENTALLY HAZARDOUS SUBSTANCE, SOLID, N.O.S.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2054AE9" w14:textId="22EA5203">
            <w:pPr>
              <w:pStyle w:val="SDSTableTextCentered"/>
              <w:rPr>
                <w:noProof w:val="0"/>
              </w:rPr>
            </w:pPr>
            <w:r w:rsidRPr="0069446B">
              <w:rPr>
                <w:noProof/>
              </w:rPr>
              <w:t>ENVIRONMENTALLY HAZARDOUS SUBSTANCE, SOLID, N.O.S.</w:t>
            </w:r>
          </w:p>
        </w:tc>
      </w:tr>
      <w:tr w14:paraId="2D4DA756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1993331" w14:textId="1F46B6D8">
            <w:pPr>
              <w:pStyle w:val="SDSTableTextHeading2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Descripción del documento del transporte</w:t>
            </w:r>
          </w:p>
        </w:tc>
      </w:tr>
      <w:tr w14:paraId="23F8B68D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FB5D91C" w14:textId="29759C87">
            <w:pPr>
              <w:pStyle w:val="SDSTableTextCentered"/>
              <w:rPr>
                <w:noProof w:val="0"/>
              </w:rPr>
            </w:pPr>
            <w:r w:rsidRPr="0069446B">
              <w:rPr>
                <w:noProof/>
              </w:rPr>
              <w:t>UN 3077 SUSTANCIA SÓLIDA POTENCIALMENTE PELIGROSAS PARA EL MEDIO AMBIENTE, N. E. P. , 9, III, (-)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78CBD40" w14:textId="14EA6B54">
            <w:pPr>
              <w:pStyle w:val="SDSTableTextCentered"/>
              <w:rPr>
                <w:noProof w:val="0"/>
              </w:rPr>
            </w:pPr>
            <w:r w:rsidRPr="0069446B">
              <w:rPr>
                <w:noProof/>
              </w:rPr>
              <w:t>UN 3077 ENVIRONMENTALLY HAZARDOUS SUBSTANCE, SOLID, N.O.S., 9, III, CONTAMINANTE MARINO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9AB1AA9" w14:textId="0E91CD3A">
            <w:pPr>
              <w:pStyle w:val="SDSTableTextCentered"/>
              <w:rPr>
                <w:noProof w:val="0"/>
              </w:rPr>
            </w:pPr>
            <w:r w:rsidRPr="0069446B">
              <w:rPr>
                <w:noProof/>
              </w:rPr>
              <w:t>UN 3077 Environmentally hazardous substance, solid, n.o.s., 9, III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A16EB1" w14:textId="05C681D5">
            <w:pPr>
              <w:pStyle w:val="SDSTableTextCentered"/>
              <w:rPr>
                <w:noProof w:val="0"/>
              </w:rPr>
            </w:pPr>
            <w:r w:rsidRPr="0069446B">
              <w:rPr>
                <w:noProof/>
              </w:rPr>
              <w:t>UN 3077 ENVIRONMENTALLY HAZARDOUS SUBSTANCE, SOLID, N.O.S., 9, III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F0B31A" w14:textId="53BD875E">
            <w:pPr>
              <w:pStyle w:val="SDSTableTextCentered"/>
              <w:rPr>
                <w:noProof w:val="0"/>
              </w:rPr>
            </w:pPr>
            <w:r w:rsidRPr="0069446B">
              <w:rPr>
                <w:noProof/>
              </w:rPr>
              <w:t>UN 3077 ENVIRONMENTALLY HAZARDOUS SUBSTANCE, SOLID, N.O.S., 9, III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>
              <w:rPr>
                <w:noProof/>
                <w:color w:val="auto"/>
              </w:rPr>
              <w:t>Clase(s) de peligro para el transporte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C6274D1" w14:textId="3ECB3FA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9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4048FAE" w14:textId="0F19844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9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8931CD" w14:textId="0F06CCD2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9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37767EE" w14:textId="1A0F27D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9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3F89859" w14:textId="016F167D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9</w:t>
            </w:r>
          </w:p>
        </w:tc>
      </w:tr>
      <w:tr w14:paraId="2936D798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AB36F21" w14:textId="4FF7FB55">
            <w:pPr>
              <w:pStyle w:val="SDSTableTextCentered"/>
              <w:rPr>
                <w:noProof w:val="0"/>
              </w:rPr>
            </w:pPr>
            <w:r w:rsidRPr="0069446B" w:rsidR="00FA7F7F">
              <w:drawing>
                <wp:inline>
                  <wp:extent cx="584200" cy="584200"/>
                  <wp:docPr id="100001" name="" descr="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1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9446B" w:rsidR="00FA7F7F">
              <w:drawing>
                <wp:inline>
                  <wp:extent cx="584200" cy="584200"/>
                  <wp:docPr id="100003" name="" descr="Marca de sustancia peligrosa para el medio ambiente (ADR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3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C10B911" w14:textId="152AA91A">
            <w:pPr>
              <w:pStyle w:val="SDSTableTextCentered"/>
              <w:rPr>
                <w:noProof w:val="0"/>
              </w:rPr>
            </w:pPr>
            <w:r w:rsidRPr="0069446B" w:rsidR="00FA7F7F">
              <w:drawing>
                <wp:inline>
                  <wp:extent cx="584200" cy="584200"/>
                  <wp:docPr id="100005" name="" descr="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5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9446B" w:rsidR="00FA7F7F">
              <w:drawing>
                <wp:inline>
                  <wp:extent cx="584200" cy="584200"/>
                  <wp:docPr id="100007" name="" descr="Marca de sustancia peligrosa para el medio ambiente (IMDG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7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67DFB03" w14:textId="5C66CEF0">
            <w:pPr>
              <w:pStyle w:val="SDSTableTextCentered"/>
              <w:rPr>
                <w:noProof w:val="0"/>
              </w:rPr>
            </w:pPr>
            <w:r w:rsidRPr="0069446B" w:rsidR="00FA7F7F">
              <w:drawing>
                <wp:inline>
                  <wp:extent cx="584200" cy="584200"/>
                  <wp:docPr id="100009" name="" descr="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9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9446B" w:rsidR="00FA7F7F">
              <w:drawing>
                <wp:inline>
                  <wp:extent cx="584200" cy="584200"/>
                  <wp:docPr id="100011" name="" descr="Marca de sustancia peligrosa para el medio ambiente (IATA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11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6AFCBCB" w14:textId="1B7CD774">
            <w:pPr>
              <w:pStyle w:val="SDSTableTextCentered"/>
              <w:rPr>
                <w:noProof w:val="0"/>
              </w:rPr>
            </w:pPr>
            <w:r w:rsidRPr="0069446B" w:rsidR="00FA7F7F">
              <w:drawing>
                <wp:inline>
                  <wp:extent cx="584200" cy="584200"/>
                  <wp:docPr id="100013" name="" descr="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13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9446B" w:rsidR="00FA7F7F">
              <w:drawing>
                <wp:inline>
                  <wp:extent cx="584200" cy="584200"/>
                  <wp:docPr id="100015" name="" descr="Marca de sustancia peligrosa para el medio ambiente (ADN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15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7E70BBA" w14:textId="3BF78784">
            <w:pPr>
              <w:pStyle w:val="SDSTableTextCentered"/>
              <w:rPr>
                <w:noProof w:val="0"/>
              </w:rPr>
            </w:pPr>
            <w:r w:rsidRPr="0069446B" w:rsidR="00FA7F7F">
              <w:drawing>
                <wp:inline>
                  <wp:extent cx="584200" cy="584200"/>
                  <wp:docPr id="100017" name="" descr="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17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9446B" w:rsidR="00FA7F7F">
              <w:drawing>
                <wp:inline>
                  <wp:extent cx="584200" cy="584200"/>
                  <wp:docPr id="100019" name="" descr="Marca de sustancia peligrosa para el medio ambiente (RID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19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Grupo de embalaje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4D8DF0C" w14:textId="7097027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III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5EEE167" w14:textId="6DD4DF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III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F38D418" w14:textId="5D4E59D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III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1A8B829" w14:textId="3E51E45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III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36830C0" w14:textId="32E285E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III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Peligros para el medio ambiente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8A62DD" w14:textId="5BDD2E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Peligroso para el medio ambiente</w:t>
            </w:r>
            <w:r w:rsidRPr="0069446B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Sí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76E3359" w14:textId="437F1D40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Peligroso para el medio ambiente</w:t>
            </w:r>
            <w:r w:rsidRPr="0069446B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Sí</w:t>
            </w:r>
          </w:p>
          <w:p w:rsidR="00E5555B" w:rsidRPr="0069446B" w:rsidP="00CB352E" w14:paraId="59B4C75B" w14:textId="3A38D38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Contaminante marino</w:t>
            </w:r>
            <w:r w:rsidRPr="0069446B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Sí</w:t>
            </w:r>
          </w:p>
          <w:p w:rsidR="00C93EB0" w:rsidRPr="0069446B" w:rsidP="00C93EB0" w14:paraId="3E1963A9" w14:textId="2D18F11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N.° FS (Fuego)</w:t>
            </w:r>
            <w:r w:rsidRPr="0069446B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F-A</w:t>
            </w:r>
          </w:p>
          <w:p w:rsidR="00C93EB0" w:rsidRPr="0069446B" w:rsidP="00C93EB0" w14:paraId="6F11279A" w14:textId="6068406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N.° FS (Derrame)</w:t>
            </w:r>
            <w:r w:rsidRPr="0069446B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S-F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9129586" w14:textId="7AA847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Peligroso para el medio ambiente</w:t>
            </w:r>
            <w:r w:rsidRPr="0069446B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Sí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EFCA85A" w14:textId="632AB2C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Peligroso para el medio ambiente</w:t>
            </w:r>
            <w:r w:rsidRPr="0069446B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Sí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CCE3966" w14:textId="6009C27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Peligroso para el medio ambiente</w:t>
            </w:r>
            <w:r w:rsidRPr="0069446B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Sí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se dispone de información adicional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Precauciones particulares para los usuarios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por vía terrestre</w:t>
            </w:r>
          </w:p>
        </w:tc>
      </w:tr>
      <w:tr w14:paraId="44AE5D7F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C9EE433" w14:textId="3B7BB65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Código de clasificación (ADR)</w:t>
            </w:r>
            <w:r w:rsidRPr="0069446B">
              <w:rPr>
                <w:noProof w:val="0"/>
                <w:lang w:val="fr-BE"/>
              </w:rPr>
              <w:t xml:space="preserve"> 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6A558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04726F6" w14:textId="2F447EFF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M7</w:t>
            </w:r>
          </w:p>
        </w:tc>
      </w:tr>
      <w:tr w14:paraId="1F5BCB48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0459878" w14:textId="52093A3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Disposiciones especiales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8F718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A801969" w14:textId="73A8E5D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274, 335, 375, 601</w:t>
            </w:r>
          </w:p>
        </w:tc>
      </w:tr>
      <w:tr w14:paraId="48D982E0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F923FA2" w14:textId="7B5F05C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Cantidades limitadas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89FDF5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8484DB2" w14:textId="4FDDA71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5kg</w:t>
            </w:r>
          </w:p>
        </w:tc>
      </w:tr>
      <w:tr w14:paraId="0F18299F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B7EA3B7" w14:textId="74B0CA1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Cantidades exceptuadas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45B833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5C69A3E" w14:textId="534A483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E1</w:t>
            </w:r>
          </w:p>
        </w:tc>
      </w:tr>
      <w:tr w14:paraId="7D963174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D017E39" w14:textId="5B6E3F5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Instrucciones de embalaje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D5412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D61D788" w14:textId="10094F4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P002, IBC08, LP02, R001</w:t>
            </w:r>
          </w:p>
        </w:tc>
      </w:tr>
      <w:tr w14:paraId="2BED68D9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5F42010" w14:textId="2801F530">
            <w:pPr>
              <w:pStyle w:val="SDSTableTextNormal"/>
              <w:rPr>
                <w:noProof w:val="0"/>
                <w:lang w:val="nl-BE"/>
              </w:rPr>
            </w:pPr>
            <w:r w:rsidRPr="0069446B" w:rsidR="00FA7F7F">
              <w:rPr>
                <w:noProof/>
                <w:lang w:val="nl-BE"/>
              </w:rPr>
              <w:t>Disposiciones especiales de embalaje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7EAF1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4102F24" w14:textId="215FBEA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PP12, B3</w:t>
            </w:r>
          </w:p>
        </w:tc>
      </w:tr>
      <w:tr w14:paraId="1F5FBAE6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DDC1A15" w14:textId="7CB827F2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Disposiciones para el embalaje en común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FE17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85A684A" w14:textId="4323B07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MP10</w:t>
            </w:r>
          </w:p>
        </w:tc>
      </w:tr>
      <w:tr w14:paraId="4CA4F26F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691BF21" w14:textId="1EE4BCD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Instrucciones de transporte en cisternas portátiles y contenedores para granel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05E29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77C7519" w14:textId="50B7DBB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T1, BK1, BK2, BK3</w:t>
            </w:r>
          </w:p>
        </w:tc>
      </w:tr>
      <w:tr w14:paraId="4EF6D0A6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5688F" w14:textId="16F7DB8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Disposiciones especiales relativas a las cisternas portátiles y los contenedores para graneles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7B926C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5120280" w14:textId="7A9498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TP33</w:t>
            </w:r>
          </w:p>
        </w:tc>
      </w:tr>
      <w:tr w14:paraId="76F9086C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DAF5CB9" w14:textId="2A2FE02C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Código cisterna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B851F0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D04A9F6" w14:textId="1CBEEFC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SGAV, LGBV</w:t>
            </w:r>
          </w:p>
        </w:tc>
      </w:tr>
      <w:tr w14:paraId="004E9F50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0DB9F2C" w14:textId="03CB1D5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Vehículo para el transporte en cisternas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4765F6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C360AF1" w14:textId="70B9DA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</w:t>
            </w:r>
          </w:p>
        </w:tc>
      </w:tr>
      <w:tr w14:paraId="4C8122A8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34278C8" w14:textId="7DAD25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Categoría de transporte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8207DC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18528F5" w14:textId="58A6429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</w:t>
            </w:r>
          </w:p>
        </w:tc>
      </w:tr>
      <w:tr w14:paraId="3206B462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11B7734" w14:textId="1BE6F8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Disposiciones especiales de transporte - Bultos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5B8B62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A308261" w14:textId="5CA61B4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V13</w:t>
            </w:r>
          </w:p>
        </w:tc>
      </w:tr>
      <w:tr w14:paraId="416BDC30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642D1DE" w14:textId="01F71E70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Disposiciones especiales de transporte - Granel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7A095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0C42FD5" w14:textId="18E8C92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VC1, VC2</w:t>
            </w:r>
          </w:p>
        </w:tc>
      </w:tr>
      <w:tr w14:paraId="2FAAF2FA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1EB0729" w14:textId="124ED26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Disposiciones especiales de transporte - Carga, descarga y manipulado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07E950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328CF70" w14:textId="0137A57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CV13</w:t>
            </w:r>
          </w:p>
        </w:tc>
      </w:tr>
      <w:tr w14:paraId="0830C861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117D38" w14:textId="16C156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Número de identificación de peligro (código Kemler)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6FD8F2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68D143" w14:textId="02722A8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90</w:t>
            </w:r>
          </w:p>
        </w:tc>
      </w:tr>
      <w:tr w14:paraId="76444D75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283E294" w14:textId="2E2A684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Panel naranja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89825D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FF071A2" w14:textId="6AFBBA97">
            <w:pPr>
              <w:pStyle w:val="SDSTableTextNormal"/>
              <w:rPr>
                <w:noProof w:val="0"/>
              </w:rPr>
            </w:pPr>
            <w:r w:rsidRPr="0069446B" w:rsidR="00FA7F7F">
              <w:drawing>
                <wp:inline>
                  <wp:extent cx="762000" cy="571500"/>
                  <wp:docPr id="100021" name="" descr="Panel naranj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21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57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EF741C0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55C7A37" w14:textId="105388A3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Código de restricciones en túneles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7C95B6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2C587CB" w14:textId="18068EC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-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marítimo</w:t>
            </w:r>
          </w:p>
        </w:tc>
      </w:tr>
      <w:tr w14:paraId="435CC701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28942C9" w14:textId="23D842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Disposiciones especiales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6D3FA2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2F870D" w14:textId="6C06FE8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274, 335, 375, 966, 967, 969</w:t>
            </w:r>
          </w:p>
        </w:tc>
      </w:tr>
      <w:tr w14:paraId="7B014EB6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94B3D90" w14:textId="005926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Cantidades limitadas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685B31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234B49A" w14:textId="324DF9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5 kg</w:t>
            </w:r>
          </w:p>
        </w:tc>
      </w:tr>
      <w:tr w14:paraId="6876BE6D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C3582FE" w14:textId="481841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Cantidades exceptuadas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BEF334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28DE429" w14:textId="507C979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E1</w:t>
            </w:r>
          </w:p>
        </w:tc>
      </w:tr>
      <w:tr w14:paraId="095C0130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E744B04" w14:textId="12ACFC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Instrucciones de embalaje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E6EB6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84D5253" w14:textId="35DF85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LP02, P002</w:t>
            </w:r>
          </w:p>
        </w:tc>
      </w:tr>
      <w:tr w14:paraId="1F98A986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9A64968" w14:textId="54A885D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Disposiciones especiales de embalaje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B5AF2B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B1F6CAB" w14:textId="0A4A51E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PP12</w:t>
            </w:r>
          </w:p>
        </w:tc>
      </w:tr>
      <w:tr w14:paraId="5AAB2F6E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EAC4582" w14:textId="1611A0B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Instrucciones de embalaje GRG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1F35F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096F7BF" w14:textId="548BC0E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IBC08</w:t>
            </w:r>
          </w:p>
        </w:tc>
      </w:tr>
      <w:tr w14:paraId="742A5060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4476F04" w14:textId="313C68B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Disposiciones especiales GRG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37AE76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D0C83D5" w14:textId="0AACDA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B3</w:t>
            </w:r>
          </w:p>
        </w:tc>
      </w:tr>
      <w:tr w14:paraId="4DBF341D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65A7674" w14:textId="6F61FF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Instrucciones para cisternas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7EF2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C1B48A8" w14:textId="3EF0BC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BK1, BK2, BK3, T1</w:t>
            </w:r>
          </w:p>
        </w:tc>
      </w:tr>
      <w:tr w14:paraId="08A02F97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B3F29A2" w14:textId="4583BA6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Disposiciones especiales para las cisternas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2CF1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4324C26" w14:textId="0BD3217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TP33</w:t>
            </w:r>
          </w:p>
        </w:tc>
      </w:tr>
      <w:tr w14:paraId="41FE9C58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935FB25" w14:textId="20ECD93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Categoría de carga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6F0C21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D51B0F5" w14:textId="4049655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</w:t>
            </w:r>
          </w:p>
        </w:tc>
      </w:tr>
      <w:tr w14:paraId="351FC7F2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FC0A0D4" w14:textId="1EC652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Estiba y Manipulación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BE6BC1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CA4E04" w14:textId="5E9AB9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SW23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aéreo</w:t>
            </w:r>
          </w:p>
        </w:tc>
      </w:tr>
      <w:tr w14:paraId="26353EB6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F292387" w14:textId="3039B9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Cantidades exceptuadas para aviones de pasajeros y de carga (IATA)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844EA7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6E33A03" w14:textId="3F30DD6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E1</w:t>
            </w:r>
          </w:p>
        </w:tc>
      </w:tr>
      <w:tr w14:paraId="4DAED07C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3B399BE" w14:textId="2A31CF3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Cantidades limitadas para aviones de pasajeros y de carga (IATA)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C1DEEC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35D4F10" w14:textId="66024B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Y956</w:t>
            </w:r>
          </w:p>
        </w:tc>
      </w:tr>
      <w:tr w14:paraId="71A9F9C6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680FD50" w14:textId="406D0EDE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Cantidad neta máxima para cantidad limitada en aviones de pasajeros y de carga (IATA)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82BED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BE09466" w14:textId="4F5AEE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30kgG</w:t>
            </w:r>
          </w:p>
        </w:tc>
      </w:tr>
      <w:tr w14:paraId="06F6ADBD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0E0105A" w14:textId="1E9B7A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Instrucciones de embalaje para aviones de pasajeros y de carga (IATA)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EE004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08E2EF" w14:textId="79E341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956</w:t>
            </w:r>
          </w:p>
        </w:tc>
      </w:tr>
      <w:tr w14:paraId="3790EFD2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073E702" w14:textId="4B13ABF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Cantidad neta máxima para aviones de pasajeros y de carga (IATA)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971FCC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4FC2128" w14:textId="6DE848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400kg</w:t>
            </w:r>
          </w:p>
        </w:tc>
      </w:tr>
      <w:tr w14:paraId="2A94B384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E4D2188" w14:textId="4ABB2E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Instrucciones de embalaje exclusivamente para aviones de carga (IATA)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00C3AD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03B3608" w14:textId="60EE23D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956</w:t>
            </w:r>
          </w:p>
        </w:tc>
      </w:tr>
      <w:tr w14:paraId="3A22A11D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5B791B7" w14:textId="6E19D45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Cantidad máx. neta exclusivamente para aviones de carga (IATA)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E5DED4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4638CF0" w14:textId="239326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400kg</w:t>
            </w:r>
          </w:p>
        </w:tc>
      </w:tr>
      <w:tr w14:paraId="38BB9EBE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8BABC7" w14:textId="497A7EF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Disposiciones especiales (IATA)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249CDC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467447E" w14:textId="432084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A97, A158, A179, A197, A215</w:t>
            </w:r>
          </w:p>
        </w:tc>
      </w:tr>
      <w:tr w14:paraId="1E93C3F9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0C5BA5D" w14:textId="535F86F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Código GRE (IATA)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8B456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5F12135" w14:textId="3602FE0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9L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por vía fluvial</w:t>
            </w:r>
          </w:p>
        </w:tc>
      </w:tr>
      <w:tr w14:paraId="60845FEA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CC29E7E" w14:textId="71D5C9D7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Código de clasificación (ADN)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1472F7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2F51DC9" w14:textId="4216707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M7</w:t>
            </w:r>
          </w:p>
        </w:tc>
      </w:tr>
      <w:tr w14:paraId="4BA4BD3A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160812D" w14:textId="38F5F9C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Disposiciones especiales (ADN)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E488E2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081B90B" w14:textId="6FB236A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274, 335, 375, 601</w:t>
            </w:r>
          </w:p>
        </w:tc>
      </w:tr>
      <w:tr w14:paraId="22AC44BD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9FC38EF" w14:textId="149515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Cantidades limitadas (ADN)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C20DAA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710A7E" w14:textId="190DDA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5 kg</w:t>
            </w:r>
          </w:p>
        </w:tc>
      </w:tr>
      <w:tr w14:paraId="6A3F985D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5D5CCA5" w14:textId="4ADDAB0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Cantidades exceptuadas (ADN)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618A27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A1CB459" w14:textId="1B79203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E1</w:t>
            </w:r>
          </w:p>
        </w:tc>
      </w:tr>
      <w:tr w14:paraId="21891749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4C5266A" w14:textId="4A63CEF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Transporte admitido (ADN)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A5F89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E230BD0" w14:textId="1384B08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T* B**</w:t>
            </w:r>
          </w:p>
        </w:tc>
      </w:tr>
      <w:tr w14:paraId="13F6A8FB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34F1494" w14:textId="27D48A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Equipo requerido (ADN)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BD5291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B95269A" w14:textId="1A2574C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PP, A***</w:t>
            </w:r>
          </w:p>
        </w:tc>
      </w:tr>
      <w:tr w14:paraId="70BCB996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B7D99B1" w14:textId="23BAE1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Número de conos/luces azules (ADN)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C7DEBE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5D0A7A8" w14:textId="4A18A3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</w:t>
            </w:r>
          </w:p>
        </w:tc>
      </w:tr>
      <w:tr w14:paraId="424F4FA7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3289C5E" w14:textId="472841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Disposiciones adicionales/Observaciones (ADN)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0372C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75711B6" w14:textId="5A8F409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* Only in the molten state. ** For carriage in bulk see also 7.1.4.1. *** Only in the case of transport in bulk.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ferroviario</w:t>
            </w:r>
          </w:p>
        </w:tc>
      </w:tr>
      <w:tr w14:paraId="618AA111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F5F43AC" w14:textId="7AF6DD4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Código de clasificación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4B40B2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A1DBA8D" w14:textId="4A74D0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M7</w:t>
            </w:r>
          </w:p>
        </w:tc>
      </w:tr>
      <w:tr w14:paraId="1B8C28B1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E51EE1B" w14:textId="6F08B8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Disposiciones especiales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8284EF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D6AF6D5" w14:textId="0397ADF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274, 335, 375, 601</w:t>
            </w:r>
          </w:p>
        </w:tc>
      </w:tr>
      <w:tr w14:paraId="26CBC119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B01C393" w14:textId="3EBFA71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Cantidades limitadas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DB8BDD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3588AA5" w14:textId="4CBB4A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5kg</w:t>
            </w:r>
          </w:p>
        </w:tc>
      </w:tr>
      <w:tr w14:paraId="0F4497D9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1BB97F2" w14:textId="2297FC0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Cantidades exceptuadas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4C1242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0942B0E" w14:textId="31ACE4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E1</w:t>
            </w:r>
          </w:p>
        </w:tc>
      </w:tr>
      <w:tr w14:paraId="25C8426A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582188D" w14:textId="1DEAA0E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Instrucciones de embalaje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AF4C65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B68FD40" w14:textId="798C95E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P002, IBC08, LP02, R001</w:t>
            </w:r>
          </w:p>
        </w:tc>
      </w:tr>
      <w:tr w14:paraId="5CFB43DF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EA89EE6" w14:textId="348163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Disposiciones especiales de embalaje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5E48E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C3AF5F9" w14:textId="4961E4E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PP12, B3</w:t>
            </w:r>
          </w:p>
        </w:tc>
      </w:tr>
      <w:tr w14:paraId="45622CC6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E67A9DD" w14:textId="7E88EF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Disposiciones particulares relativas al embalaje común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9EC53A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A533697" w14:textId="4C3D2A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MP10</w:t>
            </w:r>
          </w:p>
        </w:tc>
      </w:tr>
      <w:tr w14:paraId="4CFB8CE9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25C93AD" w14:textId="7DC4F8F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Instrucciones de transporte en cisternas portátiles y contenedores para granel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49A355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AFCBD6A" w14:textId="54B948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T1, BK1, BK2, BK3</w:t>
            </w:r>
          </w:p>
        </w:tc>
      </w:tr>
      <w:tr w14:paraId="7E015E63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95994CB" w14:textId="3CC13A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Disposiciones especiales relativas a las cisternas portátiles y los contenedores para graneles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CAE1AE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E4A934B" w14:textId="15A2B0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TP33</w:t>
            </w:r>
          </w:p>
        </w:tc>
      </w:tr>
      <w:tr w14:paraId="7189A576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58EFA5F" w14:textId="2855FC6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Códigos de cisterna para las cisternas RID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927D27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7C23C21" w14:textId="0A9E90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SGAV, LGBV</w:t>
            </w:r>
          </w:p>
        </w:tc>
      </w:tr>
      <w:tr w14:paraId="7A91ED08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DF5ECD1" w14:textId="305277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Categoría de transporte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E8AD25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EB400DD" w14:textId="43B38B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</w:t>
            </w:r>
          </w:p>
        </w:tc>
      </w:tr>
      <w:tr w14:paraId="07E511FF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B3F4870" w14:textId="57F3F97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Disposiciones especiales de transporte - Bultos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5CAC65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F2775F5" w14:textId="3EF3DF7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W13</w:t>
            </w:r>
          </w:p>
        </w:tc>
      </w:tr>
      <w:tr w14:paraId="30CA56A7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9F01CE1" w14:textId="37E2135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Disposiciones especiales relativas al transporte - Granel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B90DB4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F37F54C" w14:textId="040A70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VC1, VC2</w:t>
            </w:r>
          </w:p>
        </w:tc>
      </w:tr>
      <w:tr w14:paraId="01614BD9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6B09AD" w14:textId="144127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Disposiciones especiales relativas al transporte - Carga, descarga y manipulación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5F16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0FC7D57" w14:textId="73BAD9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CW13, CW31</w:t>
            </w:r>
          </w:p>
        </w:tc>
      </w:tr>
      <w:tr w14:paraId="2A7816F7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A78420" w14:textId="7C79F67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Paquetes exprés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1846D4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06053B5" w14:textId="50C5299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CE11</w:t>
            </w:r>
          </w:p>
        </w:tc>
      </w:tr>
      <w:tr w14:paraId="6CC967CF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C15D982" w14:textId="46BA1EC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N.° de identificación del peligro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D46354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9765C8E" w14:textId="1031E0E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90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Transporte marítimo a granel con arreglo a los instrumentos de la OMI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No aplicable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Información reglamentaria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Reglamentación y legislación en materia de seguridad, salud y medio ambiente específicas para la sustancia o la mezcla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Normativa de la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Anexo XVII de REACH (Lista de restricciones)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de restricciones de la UE (Anexo XVII del reglamento REACH)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Código de referencia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Aplicable en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Título o descripción de la entrada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3(a)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d-limonene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Sustancias o mezclas que reúnan los criterios de cualquiera de las siguientes clases o categorías de peligro establecidas en el anexo I del Reglamento (CE) n° 1272/2008: Clases de peligro 2.1 a 2.4, 2.6 y 2.7, 2.8 tipos A y B, 2.9, 2.10, 2.12, 2.13 categorías 1 y 2, 2.14 categorías 1 y 2, 2.15 tipos A a F</w:t>
            </w:r>
          </w:p>
        </w:tc>
      </w:tr>
      <w:tr w14:paraId="7E15FF85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Ionone, methyl- ; [3R-(3α,3aβ,6α,7β,8aα)]-octahydro-3,6,8,8-tetramethyl-1H-3a,7-methanoazulen-5-yl acetate ; anisaldehyde ; linalool ; d-limonene ; benzyl benzoate ; [1S-(1α,3aβ,4α,8aβ)]-decahydro-4,8,8-trimethyl-9-methylene-1,4-methanoazulene ; [1R-(1α,2α,5β,8β)]-4,4,8-trimethyltricyclo[6.3.1.02,5]dodecan-1-yl acetate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Sustancias o mezclas que reúnan los criterios de cualquiera de las siguientes clases o categorías de peligro establecidas en el anexo I del Reglamento (CE) n° 1272/2008: Clases de peligro 3.1 a 3.6, 3.7 efectos adversos sobre la función sexual y la fertilidad o sobre el desarrollo, 3.8 efectos distintos de los narcóticos, 3.9 y 3.10</w:t>
            </w:r>
          </w:p>
        </w:tc>
      </w:tr>
      <w:tr w14:paraId="7E15FF86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3(c)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Ionone, methyl- ; [3R-(3α,3aβ,6α,7β,8aα)]-octahydro-3,6,8,8-tetramethyl-1H-3a,7-methanoazulen-5-yl acetate ; anisaldehyde ; d-limonene ; benzyl benzoate ; [1S-(1α,3aβ,4α,8aβ)]-decahydro-4,8,8-trimethyl-9-methylene-1,4-methanoazulene ; [1R-(1α,2α,5β,8β)]-4,4,8-trimethyltricyclo[6.3.1.02,5]dodecan-1-yl acetate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Sustancias o mezclas que reúnan los criterios de cualquiera de las siguientes clases o categorías de peligro establecidas en el anexo I del Reglamento (CE) n° 1272/2008: Clase de peligro 4.1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Anexo XIV de REACH (lista de autorizaciones)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No contiene ninguna sustancia incluida en el Anexo XIV de REACH (Lista de autorizaciones)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de sustancias candidatas extremadamente preocupantes (SVHC) de REACH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>
        <w:rPr>
          <w:noProof/>
        </w:rPr>
        <w:t>No contiene ninguna sustancia incluida en la lista de sustancias candidatas de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Regulación PIC (consentimiento fundamentado previo)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No contiene sustancia(s) listada(s) en la lista PIC (Reglamento UE 649/2012 sobre las exportaciones e importaciones de productos químicos peligrosos)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COP (Contaminantes orgánicos persistentes)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No contiene sustancia(s) listada(s) en la lista de POP (reglamento UE 2019/1021 sobre los contaminantes orgánicos persistentes)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el ozono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No incluida en la lista de sustancias que agotan la capa de ozono (Reglamento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No contiene ninguna sustancia incluida en la lista de sustancias que agotan la capa de ozono (Reglamento UE 2024/590 sobre sustancias que agotan la capa de ozono)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(CE) del Consejo para el control de productos de doble uso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No contiene ninguna sustancia sujeta al REGLAMENTO (CE) DEL CONSEJO relativo al control de bienes de doble uso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los precursores de explosivo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No contiene ninguna sustancia incluida en la lista de precursores de explosivos (Reglamento UE 2019/1148 sobre la comercialización y la utilización de precursores de explosivos)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precursores de drogas (CE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No contiene ninguna sustancia incluida en la lista de precursores de drogas (Reglamento CE 273/2004 relativa a la fabricación y puesta en el mercado de determinadas sustancias utilizadas para la fabricación ilícita de estupefacientes y sustancias psicotrópicas)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Normativas nacionales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9098C0B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372F34CE" w14:textId="39C064A2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España</w:t>
            </w:r>
          </w:p>
        </w:tc>
      </w:tr>
      <w:tr w14:paraId="4BC8880C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269C122B" w14:textId="30408B2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Real Decreto 665/1997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C71CAD2" w14:textId="3727CEBB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7EB3E7" w14:textId="6A2A8A8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está sujeto al Real Decreto 665/1997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Evaluación de la seguridad química</w:t>
      </w:r>
    </w:p>
    <w:p w:rsidR="00A65092" w:rsidRPr="0069446B" w:rsidP="00A65092" w14:paraId="6382E682" w14:textId="0AC1EDD8">
      <w:pPr>
        <w:pStyle w:val="SDSTextNormal"/>
      </w:pPr>
      <w:r>
        <w:rPr>
          <w:noProof/>
        </w:rPr>
        <w:t>No se ha realizado ninguna evaluación de la seguridad química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Otra información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Abreviaturas y acrónimos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Asociación Estadounidense de Higienistas Industriales, EE. UU.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Acuerdo Europeo sobre el Transporte Internacional de Mercancías Peligrosas por Vías Navegables Interiores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Acuerdo Europeo sobre el Transporte Internacional de Mercancías Peligrosas por Carretera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Estimación de Toxicidad Aguda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FBC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Factor de bioconcentración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VLB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Valor límite biológico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DBO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bioquímica de oxígeno (DBO)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Número del Servicio de Resúmenes Químicos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Reglamento sobre clasificación, etiquetado y envasado; Reglamento (CE) n.º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DCB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química de oxígeno (DQO)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Evaluación de la seguridad química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mínimo de efecto derivado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sin efecto derivado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Número de la Comunidad Europea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Concentración efectiva mediana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Disruptor endocrino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Catálogo europeo de residuos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CIIC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Agencia Internacional para la Investigación del Cáncer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Asociación Internacional de Transporte Aéreo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Mercancías Peligrosas Marítimas Internacionales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Concentración letal mediana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Dosis letal mediana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Más Bajo de Efecto Adverso Observado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máxima en el lugar de trabajo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sin efecto adverso observado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sin efectos adversos observados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sin efecto observado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N.E.P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especificado de otra manera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OCDE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Organización para la Cooperación y el Desarrollo Económicos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VLA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Límite de Exposición Ocupacional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Agencia Federal de Higiene y Seguridad Profesional del Departamento de Trabajo de los Estados Unidos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Tóxico Persistente Bioacumulativo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prevista sin efecto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EPI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Equipos de protección personal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Reglamento sobre el transporte internacional de mercancías peligrosas por ferrocarril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Ficha de Datos de Seguridad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Planta de tratamiento de aguas residuales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Función técnica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DTO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teórica de oxígeno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Límite de Tolerancia Mediana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media ponderada en el tiempo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Compuestos Orgánicos Volátiles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mPmB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Muy Persistente y Muy Bioacumulable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Identificador único de fórmula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Texto íntegro de las frases H y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(Oral)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aguda (oral), categoría 4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Acute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– Peligro agudo, categoría 1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– Peligro crónico, categoría 1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– Peligro crónico, categoría 2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- Peligro crónico, categoría 3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Asp. Tox.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por aspiración, categoría 1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Lesiones oculares graves/irritación ocular, categoría 2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Repr.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para la reproducción, categoría 2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Corrosivo/irritante para la piel, categoría 2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Sensibilización cutánea, categoría 1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Sensibilización cutánea, categoría 1B</w:t>
            </w:r>
          </w:p>
        </w:tc>
      </w:tr>
      <w:tr w14:paraId="63F052D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Nocivo en caso de ingestión.</w:t>
            </w:r>
          </w:p>
        </w:tc>
      </w:tr>
      <w:tr w14:paraId="63F052D5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H304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Puede ser mortal en caso de ingestión y de penetración en las vías respiratorias.</w:t>
            </w:r>
          </w:p>
        </w:tc>
      </w:tr>
      <w:tr w14:paraId="63F052D6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Provoca irritación cutánea.</w:t>
            </w:r>
          </w:p>
        </w:tc>
      </w:tr>
      <w:tr w14:paraId="63F052D7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Puede provocar una alergia cutánea.</w:t>
            </w:r>
          </w:p>
        </w:tc>
      </w:tr>
      <w:tr w14:paraId="63F052D8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H319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Provoca una irritación ocular grave.</w:t>
            </w:r>
          </w:p>
        </w:tc>
      </w:tr>
      <w:tr w14:paraId="63F052D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H361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 sospecha que puede perjudicar la fertilidad o dañar el feto.</w:t>
            </w:r>
          </w:p>
        </w:tc>
      </w:tr>
      <w:tr w14:paraId="63F052D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H400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Muy tóxico para los organismos acuáticos.</w:t>
            </w:r>
          </w:p>
        </w:tc>
      </w:tr>
      <w:tr w14:paraId="63F052D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Muy tóxico para los organismos acuáticos, provoca efectos nocivos a largo plazo.</w:t>
            </w:r>
          </w:p>
        </w:tc>
      </w:tr>
      <w:tr w14:paraId="63F052D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Tóxico para los organismos acuáticos, con efectos duraderos.</w:t>
            </w:r>
          </w:p>
        </w:tc>
      </w:tr>
      <w:tr w14:paraId="63F052D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Nocivo para los organismos acuáticos, provoca efectos adversos a largo plazo.</w:t>
            </w:r>
          </w:p>
        </w:tc>
      </w:tr>
    </w:tbl>
    <w:p w:rsidR="00827634" w:rsidRPr="0069446B" w:rsidP="00EA16DA" w14:paraId="5FCBDAEF" w14:textId="427DF9E9">
      <w:pPr>
        <w:pStyle w:val="SDSTextNormal"/>
      </w:pPr>
    </w:p>
    <w:tbl>
      <w:tblPr>
        <w:tblStyle w:val="SDSTableWithBordersWithHeaderRow"/>
        <w:tblW w:w="5016" w:type="pct"/>
        <w:tblLayout w:type="fixed"/>
        <w:tblLook w:val="04A0"/>
      </w:tblPr>
      <w:tblGrid>
        <w:gridCol w:w="1984"/>
        <w:gridCol w:w="1985"/>
        <w:gridCol w:w="6520"/>
      </w:tblGrid>
      <w:tr w14:paraId="10C7F7DD" w14:textId="77777777" w:rsidTr="00612A61">
        <w:tblPrEx>
          <w:tblW w:w="5016" w:type="pct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2A9AED73" w14:textId="4471FE01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Clasificación y procedimiento utilizados para determinar la clasificación de las mezclas de conformidad con el Reglamento (CE) 1272/2008 [CLP]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76B6D771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27C8857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874E24" w14:textId="2B5B48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7CDA16F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Método de cálculo</w:t>
            </w:r>
          </w:p>
        </w:tc>
      </w:tr>
      <w:tr w14:paraId="76B6D772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 w:rsidR="00FA7F7F">
              <w:rPr>
                <w:noProof/>
              </w:rPr>
              <w:t>Aquatic Chronic 2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B5B48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H411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Método de cálculo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Esta información se basa en nuestro conocimiento actual y tiene como finalidad describir el producto para la tutela de la salud, seguridad y medio ambiente. Por lo tanto, no debe ser interpretada como garantía de ninguna característica específica del producto.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31/07/2026 (Fecha de emisión)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ES - es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15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15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31/07/2026 (Fecha de emisión)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ES - es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15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Vela violette des bois 10%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 w:rsidRPr="00F352B3">
            <w:rPr>
              <w:noProof/>
              <w:sz w:val="24"/>
              <w:szCs w:val="24"/>
            </w:rPr>
            <w:t>Ficha de Datos de Seguridad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según el Reglamento REACH (CE) 1907/2006 modificado por el Reglamento (CE)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Vela violette des bois 10%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 w:rsidRPr="00DB1125">
            <w:rPr>
              <w:noProof/>
              <w:sz w:val="24"/>
              <w:szCs w:val="24"/>
            </w:rPr>
            <w:t>Ficha de Datos de Seguridad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según el Reglamento REACH (CE) 1907/2006 modificado por el Reglamento (CE)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Fecha de emisión: 31/07/2026   Versión: 2.0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3.xml"/><Relationship Id="rId8" Type="http://schemas.openxmlformats.org/officeDocument/2006/relationships/image" Target="media/image3.png"/><Relationship Id="rId18" Type="http://schemas.openxmlformats.org/officeDocument/2006/relationships/customXml" Target="../customXml/item3.xml"/><Relationship Id="rId3" Type="http://schemas.openxmlformats.org/officeDocument/2006/relationships/fontTable" Target="fontTable.xml"/><Relationship Id="rId12" Type="http://schemas.openxmlformats.org/officeDocument/2006/relationships/footer" Target="footer2.xml"/><Relationship Id="rId7" Type="http://schemas.openxmlformats.org/officeDocument/2006/relationships/image" Target="media/image2.png"/><Relationship Id="rId17" Type="http://schemas.openxmlformats.org/officeDocument/2006/relationships/customXml" Target="../customXml/item2.xml"/><Relationship Id="rId16" Type="http://schemas.openxmlformats.org/officeDocument/2006/relationships/styles" Target="styles.xml"/><Relationship Id="rId2" Type="http://schemas.openxmlformats.org/officeDocument/2006/relationships/webSettings" Target="webSettings.xml"/><Relationship Id="rId1" Type="http://schemas.openxmlformats.org/officeDocument/2006/relationships/settings" Target="settings.xml"/><Relationship Id="rId11" Type="http://schemas.openxmlformats.org/officeDocument/2006/relationships/footer" Target="footer1.xml"/><Relationship Id="rId6" Type="http://schemas.openxmlformats.org/officeDocument/2006/relationships/image" Target="media/image1.png"/><Relationship Id="rId15" Type="http://schemas.openxmlformats.org/officeDocument/2006/relationships/theme" Target="theme/theme1.xml"/><Relationship Id="rId5" Type="http://schemas.openxmlformats.org/officeDocument/2006/relationships/hyperlink" Target="mailto: office@labsys.fr" TargetMode="External"/><Relationship Id="rId10" Type="http://schemas.openxmlformats.org/officeDocument/2006/relationships/header" Target="header2.xml"/><Relationship Id="rId19" Type="http://schemas.openxmlformats.org/officeDocument/2006/relationships/customXml" Target="../customXml/item4.xml"/><Relationship Id="rId14" Type="http://schemas.openxmlformats.org/officeDocument/2006/relationships/footer" Target="footer3.xml"/><Relationship Id="rId4" Type="http://schemas.openxmlformats.org/officeDocument/2006/relationships/customXml" Target="../customXml/item1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2D2ACE0-FE36-4CD1-B75F-0A13473A31B3}"/>
</file>

<file path=customXml/itemProps3.xml><?xml version="1.0" encoding="utf-8"?>
<ds:datastoreItem xmlns:ds="http://schemas.openxmlformats.org/officeDocument/2006/customXml" ds:itemID="{4BE13C08-A4F4-4470-9A37-41A6823DF1C6}"/>
</file>

<file path=customXml/itemProps4.xml><?xml version="1.0" encoding="utf-8"?>
<ds:datastoreItem xmlns:ds="http://schemas.openxmlformats.org/officeDocument/2006/customXml" ds:itemID="{D10CDFD1-8803-442F-9214-3D59A66B41B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15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