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verveine et menthe poivrée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Puede provocar una reacción alérgica en la piel.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citronellol; α-hexylcinnamaldehyde; geraniol; cineole; citronellal; citral; linalool; d-limonene; carvone; linalyl acetate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no incluida(s) en la lista establecida con arreglo al artículo 59, apartado 1, de REACH por sus propiedades de alteración endocrina, o por no tener propiedades de alteración endocrina con arreglo a los criterios establecidos en el Reglamento Delegado (UE) 2017/2100 de la Comisión o en el Reglamento (UE) 2018/605 de la Comisión.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5,862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0,602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203-376-6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0,391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carvone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99-49-0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202-759-5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606-148-00-8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Sens. 1B, H317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Verbena. Ácido cítrico. Limón. Floral.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de peso corporal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2500 –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827634" w:rsidRPr="0069446B" w:rsidP="003E0104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095C82A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de peso corporal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(inhalación, rata, gas,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(inhalación, rata, gas,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verveine et menthe poivrée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8,7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13,33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6,74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verveine et menthe poivrée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carvone (99-49-0)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cineole ; citronellal ; linalool ; d-limonene ; linalyl acetate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16/07/2026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16/07/2026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verveine et menthe poivrée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verveine et menthe poivrée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16/07/2026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D5E843-D6C9-4EFE-8826-A6CB4691008D}"/>
</file>

<file path=customXml/itemProps3.xml><?xml version="1.0" encoding="utf-8"?>
<ds:datastoreItem xmlns:ds="http://schemas.openxmlformats.org/officeDocument/2006/customXml" ds:itemID="{E1D81B22-F3BB-451C-8433-C875C290D2BB}"/>
</file>

<file path=customXml/itemProps4.xml><?xml version="1.0" encoding="utf-8"?>
<ds:datastoreItem xmlns:ds="http://schemas.openxmlformats.org/officeDocument/2006/customXml" ds:itemID="{594EF963-4278-47FB-855B-6A3D95C79F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