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thé noir et vanille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Puede provocar una reacción alérgica en la piel. Tóxico para los organismos acuáticos, con efectos nocivos duraderos.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Palabra de advertencia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Atención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Contiene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cinnamaldehyde; 1-(1,2,3,4,5,6,7,8-octahydro-2,3,8,8-tetramethyl-2-naphthyl)ethan-1-one; Eugenol; linalool; d-limonene; benzyl alcohol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Puede provocar una alergia cutánea.</w:t>
              <w:br/>
              <w:t>H411 - Tóxico para los organismos acuáticos, con efectos duraderos.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P273 - Evitar la liberación al medio ambiente.</w:t>
              <w:br/>
              <w:t>P302+P352 - EN CASO DE CONTACTO CON LA PIEL: Lavar abundantemente agua y jabón.</w:t>
              <w:br/>
              <w:t>P333+P313 - En caso de irritación o erupción cutánea: consultar a un médico.</w:t>
              <w:br/>
              <w:t>P501 - Eliminar el contenido y el recipiente en un centro de clasificación, de acuerdo con la normativa local.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F82798" w:rsidRPr="0069446B" w:rsidP="00A727C2" w14:paraId="2F7B68FE" w14:textId="77777777">
      <w:pPr>
        <w:pStyle w:val="SDSTextNormal"/>
      </w:pPr>
      <w:bookmarkStart w:id="1" w:name="_Hlk54075109"/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13196026" w14:textId="77777777" w:rsidTr="0069446B">
        <w:tblPrEx>
          <w:tblW w:w="10490" w:type="dxa"/>
          <w:tblLayout w:type="fixed"/>
          <w:tblLook w:val="04A0"/>
        </w:tblPrEx>
        <w:trPr>
          <w:trHeight w:val="20"/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1A60EAB8" w14:textId="6DC03C1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Componente</w:t>
            </w:r>
          </w:p>
        </w:tc>
      </w:tr>
      <w:tr w14:paraId="23F93DF0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paraId="31F2666E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PBT del Reglamento REACH, de conformidad con el anexo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paraId="3E334B8C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  <w:tr w14:paraId="23F93DF1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mPmB del Reglamento REACH, de conformidad con el anexo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2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2"/>
    </w:tbl>
    <w:p w:rsidR="00B072A8" w:rsidRPr="0069446B" w:rsidP="00B072A8" w14:paraId="7788D936" w14:textId="77777777">
      <w:pPr>
        <w:pStyle w:val="SDSTextBlankLine"/>
      </w:pPr>
    </w:p>
    <w:bookmarkEnd w:id="1"/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3,429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123-11-5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203-212-3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0,671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Repr. 2, H361</w:t>
              <w:br/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97-53-0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202-589-1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0,219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0,217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1222-05-5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214-946-9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603-212-00-7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0,186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Acute 1, H400</w:t>
              <w:br/>
              <w:t>Aquatic Chronic 1, H410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alcohol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100-51-6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202-859-9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603-057-00-5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(ATE=1580 mg/kg de peso corporal)</w:t>
              <w:br/>
              <w:t>Eye Irrit. 2, H319</w:t>
              <w:br/>
              <w:t>Skin Sens. 1B,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0,0202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(Cutánea), H312 (ATE=1260 mg/kg de peso corporal)</w:t>
              <w:br/>
              <w:t>Skin Irrit. 2, H315</w:t>
              <w:br/>
              <w:t>Eye Irrit. 2, H319</w:t>
              <w:br/>
              <w:t>Skin Sens. 1A, H317</w:t>
              <w:br/>
              <w:t>Aquatic Chronic 3, H412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Límites de concentración específicos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Límites de concentración específicos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Lavar la piel con abundante agua. Quitar las prendas contaminadas. En caso de irritación o erupción cutánea: Consultar a un médico.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Puede provocar una reacción alérgica en la piel.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Ventilar la zona de derrame. Evitar el contacto con los ojos y la piel. Evitar respirar el polvo/el humo/el gas/la niebla/los vapores/el aerosol.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el vertido.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Evitar el contacto con los ojos y la piel. Evitar respirar el polvo/el humo/el gas/la niebla/los vapores/el aerosol.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Las prendas de trabajo contaminadas no podrán sacarse del lugar de trabajo. Lavar las prendas contaminadas antes de volver a usarlas. 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Oriental. balsámico. Picante. Tabaco. Vainilla.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3210 mg/kg de peso corporal Animal: rat, Guideline: OECD Guideline 401 (Acute Oral Toxicity), 95% CL: 2755 - 3600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Animal sex: female,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402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CL50 Inhalación -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5,04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de peso corporal Animal: rat, Guideline: other:, 95% CL: 1910 - 2600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de peso corporal Animal: guinea pig, Guideline: other: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402 (Acute Dermal Toxicity)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de peso corporal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Inhalación - Rata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Animal sex: male, Guideline: OECD Guideline 423 (Acute Oral toxicity - Acute Toxic Class Method)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1500 – 1500 mg/kg de peso corporal Animal: mouse, Animal sex: 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de peso corporal Animal: rat, Guideline: OECD Guideline 401 (Acute Oral Toxicity), 95% CL: 2440 - 3180</w:t>
            </w:r>
          </w:p>
        </w:tc>
      </w:tr>
      <w:tr w14:paraId="512A600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de peso corporal Animal: mouse, Guideline: OECD Guideline 401 (Acute Oral Toxicity), 95% CL: 2620 - 3620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de peso corporal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F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E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Animal sex: female,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60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12A600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1580 mg/kg de peso corporal Animal: mouse, Guideline: OECD Guideline 401 (Acute Oral Toxicity), 95% CL: 1410 - 1770</w:t>
            </w:r>
          </w:p>
        </w:tc>
      </w:tr>
      <w:tr w14:paraId="6700D316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rabbit, Guideline: EPA OTS 798.1100 (Acute Dermal Toxicity)</w:t>
            </w:r>
          </w:p>
        </w:tc>
      </w:tr>
      <w:tr w14:paraId="05EDDE1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CL50 Inhalación -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4,178 mg/l air Animal: rat, Guideline: OECD Guideline 403 (Acute Inhalation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Puede provocar una alergia cutánea.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de peso corporal Animal: rat,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de peso corporal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150 mg/kg de peso corporal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de peso corporal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animal/macho,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≥ 900 mg/kg de peso corporal Animal: mouse, Animal sex: male, Guideline: other: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animal/hembra,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450 mg/kg de peso corporal Animal: mouse, Animal sex: female,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E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07CBBCD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400 mg/kg de peso corporal Animal: rat,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thé noir et vanille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4,851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para los organismos acuáticos, con efectos nocivos duraderos.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para los organismos acuáticos, con efectos duraderos.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148,32 mg/l Test organisms (species): Leuciscus idus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82,8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68,4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1,53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0,71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0,95 mg/l Test organisms (species): Oryzias latipes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0,194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0,854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0,723 mg/l Test organisms (species): Raphidocelis subcapitata (previous names: Pseudokirchneriella subcapitata, Selenastrum capricornutum)</w:t>
            </w:r>
          </w:p>
        </w:tc>
      </w:tr>
      <w:tr w14:paraId="61BDF10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0,075 mg/l Test organisms (species): other aquatic crustacea: Duration: '5,5 d'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0,111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Pimephales promelas Duration: '36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 mg/l Test organisms (species): Danio rerio (previous name: Brachydanio rerio)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1,05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62CCB6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460 mg/l Test organisms (species): Pimephales promelas</w:t>
            </w:r>
          </w:p>
        </w:tc>
      </w:tr>
      <w:tr w14:paraId="758D634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230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770 mg/l Test organisms (species): Raphidocelis subcapitata (previous names: Pseudokirchneriella subcapitata, Selenastrum capricornutum)</w:t>
            </w:r>
          </w:p>
        </w:tc>
      </w:tr>
      <w:tr w14:paraId="14947BF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500 mg/l Test organisms (species): Raphidocelis subcapitata (previous names: Pseudokirchneriella subcapitata, Selenastrum capricornutum)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76,828 mg/l Test organisms (species): other:</w:t>
            </w:r>
          </w:p>
        </w:tc>
      </w:tr>
      <w:tr w14:paraId="0795A5B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48,897 mg/l Test organisms (species): other: Duration: '30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Vela thé noir et vanille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65F46652" w14:textId="77777777" w:rsidTr="000B54DE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16EB8FB2" w14:textId="2F7C465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Componente</w:t>
            </w:r>
          </w:p>
        </w:tc>
      </w:tr>
      <w:tr w14:paraId="289CAF46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6C063CA4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PBT del Reglamento REACH, de conformidad con el anexo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2199E96D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  <w:tr w14:paraId="289CAF47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mPmB del Reglamento REACH, de conformidad con el anexo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</w:tbl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“Ecotóxico”: corresponde a los residuos que presentan o pueden presentar riesgos inmediatos o diferidos para uno o más compartimentos del medio ambiente.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ED4D5D" w14:textId="25B08E4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1BC80EF" w14:textId="7A2CC21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B86CA7" w14:textId="56FB70B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A0F5004" w14:textId="157C5160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D3F9BF8" w14:textId="651C4E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C14AD42" w14:textId="4B0F8195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SUSTANCIA SÓLIDA POTENCIALMENTE PELIGROSAS PARA EL MEDIO AMBIENTE, N. E. P.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326E0AF" w14:textId="2753B468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4914620" w14:textId="73D8CAF2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82360C" w14:textId="4A929E53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2054AE9" w14:textId="22EA5203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</w:tr>
      <w:tr w14:paraId="2D4DA756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1993331" w14:textId="1F46B6D8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Descripción del documento del transporte</w:t>
            </w:r>
          </w:p>
        </w:tc>
      </w:tr>
      <w:tr w14:paraId="23F8B68D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FB5D91C" w14:textId="29759C87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SUSTANCIA SÓLIDA POTENCIALMENTE PELIGROSAS PARA EL MEDIO AMBIENTE, N. E. P. , 9, III, (-)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8CBD40" w14:textId="14EA6B54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III, CONTAMINANTE MARINO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9AB1AA9" w14:textId="0E91CD3A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A16EB1" w14:textId="05C681D5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F0B31A" w14:textId="53BD875E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6274D1" w14:textId="3ECB3FA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4048FAE" w14:textId="0F19844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8931CD" w14:textId="0F06CCD2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37767EE" w14:textId="1A0F27D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3F89859" w14:textId="016F167D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</w:tr>
      <w:tr w14:paraId="2936D798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AB36F21" w14:textId="4FF7FB55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1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03" name="" descr="Marca de sustancia peligrosa para el medio ambiente (AD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10B911" w14:textId="152AA91A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5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07" name="" descr="Marca de sustancia peligrosa para el medio ambiente (IMDG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7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7DFB03" w14:textId="5C66CEF0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9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9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1" name="" descr="Marca de sustancia peligrosa para el medio ambiente (IATA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6AFCBCB" w14:textId="1B7CD774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13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5" name="" descr="Marca de sustancia peligrosa para el medio ambiente (AD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E70BBA" w14:textId="3BF78784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17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7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9" name="" descr="Marca de sustancia peligrosa para el medio ambiente (RID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9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4D8DF0C" w14:textId="7097027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5EEE167" w14:textId="6DD4DF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F38D418" w14:textId="5D4E59D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1A8B829" w14:textId="3E51E45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36830C0" w14:textId="32E285E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8A62DD" w14:textId="5BDD2E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Peligroso para el medio ambiente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Sí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6E3359" w14:textId="437F1D40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Peligroso para el medio ambiente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Sí</w:t>
            </w:r>
          </w:p>
          <w:p w:rsidR="00E5555B" w:rsidRPr="0069446B" w:rsidP="00CB352E" w14:paraId="59B4C75B" w14:textId="3A38D38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Contaminante marino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Sí</w:t>
            </w:r>
          </w:p>
          <w:p w:rsidR="00C93EB0" w:rsidRPr="0069446B" w:rsidP="00C93EB0" w14:paraId="3E1963A9" w14:textId="2D18F11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N.° FS (Fuego)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F-A</w:t>
            </w:r>
          </w:p>
          <w:p w:rsidR="00C93EB0" w:rsidRPr="0069446B" w:rsidP="00C93EB0" w14:paraId="6F11279A" w14:textId="6068406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N.° FS (Derrame)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S-F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9129586" w14:textId="7AA847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Peligroso para el medio ambiente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Sí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EFCA85A" w14:textId="632AB2C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Peligroso para el medio ambiente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Sí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CE3966" w14:textId="6009C27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Peligroso para el medio ambiente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Sí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44AE5D7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9EE433" w14:textId="3B7BB65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Código de clasificación (ADR)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A558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04726F6" w14:textId="2F447EFF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M7</w:t>
            </w:r>
          </w:p>
        </w:tc>
      </w:tr>
      <w:tr w14:paraId="1F5BCB4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459878" w14:textId="52093A3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F718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801969" w14:textId="73A8E5D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48D982E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F923FA2" w14:textId="7B5F05C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limitadas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9FDF5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484DB2" w14:textId="4FDDA71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5kg</w:t>
            </w:r>
          </w:p>
        </w:tc>
      </w:tr>
      <w:tr w14:paraId="0F18299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B7EA3B7" w14:textId="74B0CA1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exceptuadas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45B833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5C69A3E" w14:textId="534A483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7D963174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D017E39" w14:textId="5B6E3F5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de embalaje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D5412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D61D788" w14:textId="10094F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P002, IBC08, LP02, R001</w:t>
            </w:r>
          </w:p>
        </w:tc>
      </w:tr>
      <w:tr w14:paraId="2BED68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5F42010" w14:textId="2801F530">
            <w:pPr>
              <w:pStyle w:val="SDSTableTextNormal"/>
              <w:rPr>
                <w:noProof w:val="0"/>
                <w:lang w:val="nl-BE"/>
              </w:rPr>
            </w:pPr>
            <w:r w:rsidRPr="0069446B" w:rsidR="00FA7F7F">
              <w:rPr>
                <w:noProof/>
                <w:lang w:val="nl-BE"/>
              </w:rPr>
              <w:t>Disposiciones especiales de embalaje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7EAF1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102F24" w14:textId="215FBEA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PP12, B3</w:t>
            </w:r>
          </w:p>
        </w:tc>
      </w:tr>
      <w:tr w14:paraId="1F5FBAE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DC1A15" w14:textId="7CB827F2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Disposiciones para el embalaje en común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FE17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85A684A" w14:textId="4323B07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MP10</w:t>
            </w:r>
          </w:p>
        </w:tc>
      </w:tr>
      <w:tr w14:paraId="4CA4F26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91BF21" w14:textId="1EE4BCD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Instrucciones de transporte en cisternas portátiles y contenedores para granel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5E29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77C7519" w14:textId="50B7DBB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T1, BK1, BK2, BK3</w:t>
            </w:r>
          </w:p>
        </w:tc>
      </w:tr>
      <w:tr w14:paraId="4EF6D0A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5688F" w14:textId="16F7DB8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relativas a las cisternas portátiles y los contenedores para graneles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7B926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5120280" w14:textId="7A9498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76F9086C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DAF5CB9" w14:textId="2A2FE02C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Código cisterna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851F0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D04A9F6" w14:textId="1CBEEF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SGAV, LGBV</w:t>
            </w:r>
          </w:p>
        </w:tc>
      </w:tr>
      <w:tr w14:paraId="004E9F5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DB9F2C" w14:textId="03CB1D5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Vehículo para el transporte en cisternas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765F6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360AF1" w14:textId="70B9DA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</w:t>
            </w:r>
          </w:p>
        </w:tc>
      </w:tr>
      <w:tr w14:paraId="4C8122A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4278C8" w14:textId="7DAD25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transporte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8207DC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18528F5" w14:textId="58A6429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</w:t>
            </w:r>
          </w:p>
        </w:tc>
      </w:tr>
      <w:tr w14:paraId="3206B46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11B7734" w14:textId="1BE6F8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de transporte - Bultos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5B8B62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308261" w14:textId="5CA61B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V13</w:t>
            </w:r>
          </w:p>
        </w:tc>
      </w:tr>
      <w:tr w14:paraId="416BDC3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642D1DE" w14:textId="01F71E70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Disposiciones especiales de transporte - Granel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7A095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C42FD5" w14:textId="18E8C92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VC1, VC2</w:t>
            </w:r>
          </w:p>
        </w:tc>
      </w:tr>
      <w:tr w14:paraId="2FAAF2F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1EB0729" w14:textId="124ED26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de transporte - Carga, descarga y manipulado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7E950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28CF70" w14:textId="0137A57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CV13</w:t>
            </w:r>
          </w:p>
        </w:tc>
      </w:tr>
      <w:tr w14:paraId="0830C86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117D38" w14:textId="16C156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identificación de peligro (código Kemler)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FD8F2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68D143" w14:textId="02722A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90</w:t>
            </w:r>
          </w:p>
        </w:tc>
      </w:tr>
      <w:tr w14:paraId="76444D75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283E294" w14:textId="2E2A68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Panel naranja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89825D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FF071A2" w14:textId="6AFBBA97">
            <w:pPr>
              <w:pStyle w:val="SDSTableTextNormal"/>
              <w:rPr>
                <w:noProof w:val="0"/>
              </w:rPr>
            </w:pPr>
            <w:r w:rsidRPr="0069446B" w:rsidR="00FA7F7F">
              <w:drawing>
                <wp:inline>
                  <wp:extent cx="762000" cy="571500"/>
                  <wp:docPr id="100021" name="" descr="Panel naran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F741C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55C7A37" w14:textId="105388A3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Código de restricciones en túneles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7C95B6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2C587CB" w14:textId="18068EC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-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435CC70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28942C9" w14:textId="23D842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6D3FA2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2F870D" w14:textId="6C06FE8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274, 335, 375, 966, 967, 969</w:t>
            </w:r>
          </w:p>
        </w:tc>
      </w:tr>
      <w:tr w14:paraId="7B014EB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94B3D90" w14:textId="005926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limitadas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85B31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234B49A" w14:textId="324DF9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 kg</w:t>
            </w:r>
          </w:p>
        </w:tc>
      </w:tr>
      <w:tr w14:paraId="6876BE6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C3582FE" w14:textId="481841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exceptuadas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EF334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28DE429" w14:textId="507C979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095C013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744B04" w14:textId="12ACFC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de embalaje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E6EB6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4D5253" w14:textId="35DF85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LP02, P002</w:t>
            </w:r>
          </w:p>
        </w:tc>
      </w:tr>
      <w:tr w14:paraId="1F98A98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9A64968" w14:textId="54A885D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de embalaje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B5AF2B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1F6CAB" w14:textId="0A4A51E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</w:t>
            </w:r>
          </w:p>
        </w:tc>
      </w:tr>
      <w:tr w14:paraId="5AAB2F6E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EAC4582" w14:textId="1611A0B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de embalaje GRG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1F35F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96F7BF" w14:textId="548BC0E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IBC08</w:t>
            </w:r>
          </w:p>
        </w:tc>
      </w:tr>
      <w:tr w14:paraId="742A506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476F04" w14:textId="313C68B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GRG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37AE76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0C83D5" w14:textId="0AACDA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B3</w:t>
            </w:r>
          </w:p>
        </w:tc>
      </w:tr>
      <w:tr w14:paraId="4DBF341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5A7674" w14:textId="6F61FF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cisternas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7EF2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C1B48A8" w14:textId="3EF0BC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BK1, BK2, BK3, T1</w:t>
            </w:r>
          </w:p>
        </w:tc>
      </w:tr>
      <w:tr w14:paraId="08A02F9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B3F29A2" w14:textId="4583BA6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para las cisternas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2CF1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324C26" w14:textId="0BD3217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41FE9C5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935FB25" w14:textId="20ECD93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carga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6F0C21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D51B0F5" w14:textId="4049655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</w:t>
            </w:r>
          </w:p>
        </w:tc>
      </w:tr>
      <w:tr w14:paraId="351FC7F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C0A0D4" w14:textId="1EC652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Estiba y Manipulación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E6BC1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CA4E04" w14:textId="5E9AB9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SW23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6353EB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292387" w14:textId="3039B9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Cantidades exceptuadas para aviones de pasajeros y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44EA7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E33A03" w14:textId="3F30DD6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4DAED07C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B399BE" w14:textId="2A31CF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Cantidades limitadas para aviones de pasajeros y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C1DEEC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35D4F10" w14:textId="66024B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Y956</w:t>
            </w:r>
          </w:p>
        </w:tc>
      </w:tr>
      <w:tr w14:paraId="71A9F9C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680FD50" w14:textId="406D0EDE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Cantidad neta máxima para cantidad limitada en aviones de pasajeros y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82BED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E09466" w14:textId="4F5AEE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30kgG</w:t>
            </w:r>
          </w:p>
        </w:tc>
      </w:tr>
      <w:tr w14:paraId="06F6ADB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E0105A" w14:textId="1E9B7A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Instrucciones de embalaje para aviones de pasajeros y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EE004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08E2EF" w14:textId="79E341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956</w:t>
            </w:r>
          </w:p>
        </w:tc>
      </w:tr>
      <w:tr w14:paraId="3790EFD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73E702" w14:textId="4B13ABF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Cantidad neta máxima para aviones de pasajeros y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971FCC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4FC2128" w14:textId="6DE848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400kg</w:t>
            </w:r>
          </w:p>
        </w:tc>
      </w:tr>
      <w:tr w14:paraId="2A94B384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E4D2188" w14:textId="4ABB2E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Instrucciones de embalaje exclusivamente para aviones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00C3AD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3B3608" w14:textId="60EE23D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956</w:t>
            </w:r>
          </w:p>
        </w:tc>
      </w:tr>
      <w:tr w14:paraId="3A22A11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5B791B7" w14:textId="6E19D4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Cantidad máx. neta exclusivamente para aviones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E5DED4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4638CF0" w14:textId="239326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400kg</w:t>
            </w:r>
          </w:p>
        </w:tc>
      </w:tr>
      <w:tr w14:paraId="38BB9EBE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8BABC7" w14:textId="497A7EF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249CDC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67447E" w14:textId="432084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A97, A158, A179, A197, A215</w:t>
            </w:r>
          </w:p>
        </w:tc>
      </w:tr>
      <w:tr w14:paraId="1E93C3F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C5BA5D" w14:textId="535F86F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GRE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8B456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F12135" w14:textId="3602FE0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9L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60845FE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C29E7E" w14:textId="71D5C9D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Código de clasificación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1472F7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2F51DC9" w14:textId="4216707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M7</w:t>
            </w:r>
          </w:p>
        </w:tc>
      </w:tr>
      <w:tr w14:paraId="4BA4BD3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160812D" w14:textId="38F5F9C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E488E2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81B90B" w14:textId="6FB236A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22AC44B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9FC38EF" w14:textId="149515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limitadas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C20DAA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710A7E" w14:textId="190DDA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 kg</w:t>
            </w:r>
          </w:p>
        </w:tc>
      </w:tr>
      <w:tr w14:paraId="6A3F985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5D5CCA5" w14:textId="4ADDAB0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exceptuadas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18A27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A1CB459" w14:textId="1B79203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2189174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4C5266A" w14:textId="4A63CEF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Transporte admitido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A5F89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E230BD0" w14:textId="1384B08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T* B**</w:t>
            </w:r>
          </w:p>
        </w:tc>
      </w:tr>
      <w:tr w14:paraId="13F6A8FB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34F1494" w14:textId="27D48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Equipo requerido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D5291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95269A" w14:textId="1A2574C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PP, A***</w:t>
            </w:r>
          </w:p>
        </w:tc>
      </w:tr>
      <w:tr w14:paraId="70BCB99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7D99B1" w14:textId="23BAE1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conos/luces azules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7DEBE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5D0A7A8" w14:textId="4A18A3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</w:t>
            </w:r>
          </w:p>
        </w:tc>
      </w:tr>
      <w:tr w14:paraId="424F4FA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3289C5E" w14:textId="472841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adicionales/Observaciones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0372C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75711B6" w14:textId="5A8F409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* Only in the molten state. ** For carriage in bulk see also 7.1.4.1. *** Only in the case of transport in bulk.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618AA11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F5F43AC" w14:textId="7AF6DD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de clasificación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B40B2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1DBA8D" w14:textId="4A74D0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M7</w:t>
            </w:r>
          </w:p>
        </w:tc>
      </w:tr>
      <w:tr w14:paraId="1B8C28B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E51EE1B" w14:textId="6F08B8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284EF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6AF6D5" w14:textId="0397ADF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26CBC11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B01C393" w14:textId="3EBFA71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limitadas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DB8BDD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3588AA5" w14:textId="4CBB4A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5kg</w:t>
            </w:r>
          </w:p>
        </w:tc>
      </w:tr>
      <w:tr w14:paraId="0F4497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1BB97F2" w14:textId="2297FC0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exceptuadas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4C1242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942B0E" w14:textId="31ACE4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25C8426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82188D" w14:textId="1DEAA0E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de embalaje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F4C65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68FD40" w14:textId="798C95E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P002, IBC08, LP02, R001</w:t>
            </w:r>
          </w:p>
        </w:tc>
      </w:tr>
      <w:tr w14:paraId="5CFB43D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EA89EE6" w14:textId="348163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de embalaje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5E48E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3AF5F9" w14:textId="4961E4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PP12, B3</w:t>
            </w:r>
          </w:p>
        </w:tc>
      </w:tr>
      <w:tr w14:paraId="45622CC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67A9DD" w14:textId="7E88EF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particulares relativas al embalaje común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9EC53A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A533697" w14:textId="4C3D2A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MP10</w:t>
            </w:r>
          </w:p>
        </w:tc>
      </w:tr>
      <w:tr w14:paraId="4CFB8CE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25C93AD" w14:textId="7DC4F8F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Instrucciones de transporte en cisternas portátiles y contenedores para granel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49A355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FCBD6A" w14:textId="54B948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T1, BK1, BK2, BK3</w:t>
            </w:r>
          </w:p>
        </w:tc>
      </w:tr>
      <w:tr w14:paraId="7E015E63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95994CB" w14:textId="3CC13A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relativas a las cisternas portátiles y los contenedores para graneles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CAE1AE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4A934B" w14:textId="15A2B0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7189A57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58EFA5F" w14:textId="2855FC6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Códigos de cisterna para las cisternas RID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927D27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7C23C21" w14:textId="0A9E90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SGAV, LGBV</w:t>
            </w:r>
          </w:p>
        </w:tc>
      </w:tr>
      <w:tr w14:paraId="7A91ED0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DF5ECD1" w14:textId="305277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transporte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8AD2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EB400DD" w14:textId="43B38B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</w:t>
            </w:r>
          </w:p>
        </w:tc>
      </w:tr>
      <w:tr w14:paraId="07E511F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B3F4870" w14:textId="57F3F97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de transporte - Bultos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CAC65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2775F5" w14:textId="3EF3DF7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W13</w:t>
            </w:r>
          </w:p>
        </w:tc>
      </w:tr>
      <w:tr w14:paraId="30CA56A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9F01CE1" w14:textId="37E2135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relativas al transporte - Granel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B90DB4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F37F54C" w14:textId="040A70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VC1, VC2</w:t>
            </w:r>
          </w:p>
        </w:tc>
      </w:tr>
      <w:tr w14:paraId="01614B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6B09AD" w14:textId="144127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relativas al transporte - Carga, descarga y manipulación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5F16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0FC7D57" w14:textId="73BAD9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CW13, CW31</w:t>
            </w:r>
          </w:p>
        </w:tc>
      </w:tr>
      <w:tr w14:paraId="2A7816F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A78420" w14:textId="7C79F67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Paquetes exprés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1846D4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6053B5" w14:textId="50C5299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CE11</w:t>
            </w:r>
          </w:p>
        </w:tc>
      </w:tr>
      <w:tr w14:paraId="6CC967C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15D982" w14:textId="46BA1E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N.° de identificación del peligro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46354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9765C8E" w14:textId="1031E0E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90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2.1 a 2.4, 2.6 y 2.7, 2.8 tipos A y B, 2.9, 2.10, 2.12, 2.13 categorías 1 y 2, 2.14 categorías 1 y 2, 2.15 tipos A a 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anisaldehyde ; cinnamaldehyde ; Eugenol ; linalool ; d-limonene ; benzyl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anisaldehyde ; 1,3,4,6,7,8-hexahydro-4,6,6,7,8,8-hexamethylindeno[5,6-c]pyran ; cinnamaldehyde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(Cutánea)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(cutánea),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por aspiración, categoría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Líquidos inflamables, categoría 3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para la reproducción, categoría 2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1A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Líquido y vapores inflamables.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ser mortal en caso de ingestión y de penetración en las vías respiratorias.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contacto con la piel.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 sospecha que puede perjudicar la fertilidad o dañar el feto.</w:t>
            </w:r>
          </w:p>
        </w:tc>
      </w:tr>
      <w:tr w14:paraId="63F052D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E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E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E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22/06/2026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16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16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22/06/2026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16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thé noir et vanille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thé noir et vanille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22/06/2026   Versión: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8" Type="http://schemas.openxmlformats.org/officeDocument/2006/relationships/image" Target="media/image3.png"/><Relationship Id="rId18" Type="http://schemas.openxmlformats.org/officeDocument/2006/relationships/customXml" Target="../customXml/item3.xml"/><Relationship Id="rId3" Type="http://schemas.openxmlformats.org/officeDocument/2006/relationships/fontTable" Target="fontTable.xml"/><Relationship Id="rId12" Type="http://schemas.openxmlformats.org/officeDocument/2006/relationships/footer" Target="footer2.xml"/><Relationship Id="rId7" Type="http://schemas.openxmlformats.org/officeDocument/2006/relationships/image" Target="media/image2.png"/><Relationship Id="rId17" Type="http://schemas.openxmlformats.org/officeDocument/2006/relationships/customXml" Target="../customXml/item2.xml"/><Relationship Id="rId16" Type="http://schemas.openxmlformats.org/officeDocument/2006/relationships/styles" Target="styles.xml"/><Relationship Id="rId2" Type="http://schemas.openxmlformats.org/officeDocument/2006/relationships/webSettings" Target="webSettings.xml"/><Relationship Id="rId1" Type="http://schemas.openxmlformats.org/officeDocument/2006/relationships/settings" Target="settings.xml"/><Relationship Id="rId11" Type="http://schemas.openxmlformats.org/officeDocument/2006/relationships/footer" Target="footer1.xml"/><Relationship Id="rId6" Type="http://schemas.openxmlformats.org/officeDocument/2006/relationships/image" Target="media/image1.png"/><Relationship Id="rId15" Type="http://schemas.openxmlformats.org/officeDocument/2006/relationships/theme" Target="theme/theme1.xml"/><Relationship Id="rId5" Type="http://schemas.openxmlformats.org/officeDocument/2006/relationships/hyperlink" Target="mailto: office@labsys.fr" TargetMode="Externa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14" Type="http://schemas.openxmlformats.org/officeDocument/2006/relationships/footer" Target="footer3.xml"/><Relationship Id="rId4" Type="http://schemas.openxmlformats.org/officeDocument/2006/relationships/customXml" Target="../customXml/item1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BAF637-F958-4A76-9B96-0DC6647B210D}"/>
</file>

<file path=customXml/itemProps3.xml><?xml version="1.0" encoding="utf-8"?>
<ds:datastoreItem xmlns:ds="http://schemas.openxmlformats.org/officeDocument/2006/customXml" ds:itemID="{F4C4CC98-B815-4349-A7CF-9ADCA6026D5C}"/>
</file>

<file path=customXml/itemProps4.xml><?xml version="1.0" encoding="utf-8"?>
<ds:datastoreItem xmlns:ds="http://schemas.openxmlformats.org/officeDocument/2006/customXml" ds:itemID="{DD51615D-E201-42B5-9591-8DBF91C124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16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