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talco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piperonal, geraniol; (2E)-3,7-dimetilocta-2,6-dien-1-ol, hexyl salicylate, benzyl salicylate, coumarin, linalool, 3-methyl-4-(2,6,6-trimethyl-2-cyclohexen-1-yl)-3-buten-2-one.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no incluida(s) en la lista establecida con arreglo al artículo 59, apartado 1, de REACH por sus propiedades de alteración endocrina, o por no tener propiedades de alteración endocrina con arreglo a los criterios establecidos en el Reglamento Delegado (UE) 2017/2100 de la Comisión o en el Reglamento (UE) 2018/605 de la Comisión.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piperonal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120-57-0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204-409-7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Repr. 2, H361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hexyl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6259-76-3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228-408-6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1, H317</w:t>
              <w:br/>
              <w:t>Repr. 2, H361</w:t>
              <w:br/>
              <w:t>Aquatic Acute 1, H400</w:t>
              <w:br/>
              <w:t>Aquatic Chronic 1, H410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3-methyl-4-(2,6,6-trimethyl-2-cyclohexen-1-yl)-3-buten-2-one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Equipos de protección personal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7CBCD880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5EA5" w:rsidRPr="0069446B" w:rsidP="00EE2C69" w14:paraId="458E3CBC" w14:textId="203CE38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Equipo de protección individual</w:t>
            </w:r>
            <w:r w:rsidRPr="0069446B">
              <w:rPr>
                <w:noProof w:val="0"/>
              </w:rPr>
              <w:t>:</w:t>
            </w:r>
          </w:p>
        </w:tc>
      </w:tr>
      <w:tr w14:paraId="41B78A23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5EA5" w:rsidRPr="0069446B" w:rsidP="00EE2C69" w14:paraId="73CAAF64" w14:textId="7DFE9CF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Llevar el equipo de protección individual recomendado.</w:t>
            </w:r>
          </w:p>
        </w:tc>
      </w:tr>
      <w:tr w14:paraId="0A0EDAF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33929" w:rsidRPr="0069446B" w:rsidP="00180784" w14:paraId="3586A904" w14:textId="50AF3D90">
            <w:pPr>
              <w:pStyle w:val="SDSTableTextBold"/>
              <w:rPr>
                <w:noProof w:val="0"/>
              </w:rPr>
            </w:pPr>
            <w:r w:rsidRPr="0069446B">
              <w:rPr>
                <w:noProof/>
              </w:rPr>
              <w:t>Símbolo/s del equipo de protección personal</w:t>
            </w:r>
            <w:r w:rsidRPr="0069446B">
              <w:rPr>
                <w:noProof w:val="0"/>
              </w:rPr>
              <w:t>:</w:t>
            </w:r>
          </w:p>
        </w:tc>
      </w:tr>
      <w:tr w14:paraId="4480F935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33929" w:rsidRPr="0069446B" w:rsidP="00EE2C69" w14:paraId="727D1AFB" w14:textId="17245F8A">
            <w:pPr>
              <w:pStyle w:val="SDSTableTextNormal"/>
              <w:rPr>
                <w:b/>
                <w:bCs/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uantes de protec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t xml:space="preserve"> </w:t>
            </w:r>
            <w:r w:rsidRPr="0069446B" w:rsidR="00FA7F7F">
              <w:drawing>
                <wp:inline>
                  <wp:extent cx="635000" cy="635000"/>
                  <wp:docPr id="100003" name="" descr="Gafas de segurid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t xml:space="preserve"> </w:t>
            </w:r>
            <w:r w:rsidRPr="0069446B" w:rsidR="00FA7F7F">
              <w:drawing>
                <wp:inline>
                  <wp:extent cx="635000" cy="635000"/>
                  <wp:docPr id="100005" name="" descr="Llevar ropa de protección adecu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4CA3" w:rsidRPr="0069446B" w:rsidP="00404CA3" w14:paraId="2DDF0669" w14:textId="5BEEABAD">
      <w:pPr>
        <w:pStyle w:val="SDSTextHeading4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Protección de los ojos y la cara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651DF8F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F1150B5" w14:textId="5A690E5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Protección ocular</w:t>
            </w:r>
            <w:r w:rsidRPr="0069446B">
              <w:rPr>
                <w:noProof w:val="0"/>
              </w:rPr>
              <w:t>:</w:t>
            </w:r>
          </w:p>
        </w:tc>
      </w:tr>
      <w:tr w14:paraId="756D408D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FA4672" w14:textId="75F59F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Gafas de seguridad</w:t>
            </w:r>
          </w:p>
        </w:tc>
      </w:tr>
    </w:tbl>
    <w:p w:rsidR="00404CA3" w:rsidRPr="0069446B" w:rsidP="00404CA3" w14:paraId="4ED65255" w14:textId="18D8DC8C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Protección de la piel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0F284331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5F7D162" w14:textId="29288D37">
            <w:pPr>
              <w:pStyle w:val="SDSTableTextBold"/>
              <w:rPr>
                <w:noProof w:val="0"/>
              </w:rPr>
            </w:pPr>
            <w:r w:rsidRPr="0069446B">
              <w:rPr>
                <w:noProof/>
              </w:rPr>
              <w:t>Protección de la piel y del cuerpo</w:t>
            </w:r>
            <w:r w:rsidRPr="0069446B">
              <w:rPr>
                <w:noProof w:val="0"/>
              </w:rPr>
              <w:t>:</w:t>
            </w:r>
          </w:p>
        </w:tc>
      </w:tr>
      <w:tr w14:paraId="0B370B63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6A6772F" w14:textId="299021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Llevar ropa de protección adecuada</w:t>
            </w:r>
          </w:p>
        </w:tc>
      </w:tr>
    </w:tbl>
    <w:p w:rsidR="00F357F4" w:rsidRPr="0069446B" w:rsidP="00F357F4" w14:paraId="402C32D5" w14:textId="5D771885">
      <w:pPr>
        <w:pStyle w:val="SDSTextNormal"/>
      </w:pP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710EAAB2" w14:textId="77777777" w:rsidTr="007343CC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357F4" w:rsidRPr="0069446B" w:rsidP="006442B2" w14:paraId="7AA6EE3E" w14:textId="784D04C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Protección de las manos</w:t>
            </w:r>
            <w:r w:rsidRPr="0069446B">
              <w:rPr>
                <w:noProof w:val="0"/>
              </w:rPr>
              <w:t>:</w:t>
            </w:r>
          </w:p>
        </w:tc>
      </w:tr>
      <w:tr w14:paraId="469E7501" w14:textId="77777777" w:rsidTr="007343CC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357F4" w:rsidRPr="0069446B" w:rsidP="00EE2C69" w14:paraId="5AB75756" w14:textId="0BA446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Guantes de protección</w:t>
            </w:r>
          </w:p>
        </w:tc>
      </w:tr>
    </w:tbl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Protección respiratoria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Protección respiratoria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En caso de ventilación insuficiente, utilizar un aparato respiratorio adecuado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En polvo.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piperonal (120-57-0)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2700 mg/kg de peso corporal Animal: rat, Guideline: OECD Guideline 401 (Acute Oral Toxicity), 95% CL: 2350 - 3100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rat, Guideline: other:,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de peso corporal Animal: rat, 95% CL: 2840 - 4570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  <w:tr w14:paraId="14A1065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5,44 Temp.: 30 °C Concentration: 1 other</w:t>
            </w:r>
            <w:r w:rsidRPr="0069446B">
              <w:rPr>
                <w:rFonts w:hint="eastAsia"/>
                <w:noProof/>
                <w:lang w:eastAsia="ja-JP"/>
              </w:rPr>
              <w:t>: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5,44 Temp.: 30 °C Concentration: 1 other</w:t>
            </w:r>
            <w:r w:rsidRPr="0069446B">
              <w:rPr>
                <w:rFonts w:hint="eastAsia"/>
                <w:noProof/>
                <w:lang w:eastAsia="ja-JP"/>
              </w:rPr>
              <w:t>: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piperonal (120-57-0)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OECD Guideline 422 (Combined Repeated Dose Toxicity Study with the Reproduction / Developmental Toxicity Screening Test),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 mg/kg de peso corporal Animal: rat, Animal sex: male, Guideline: OECD Guideline 408 (Repeated Dose 90-Day Oral Toxicity Study in Rodents)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50 mg/kg de peso corporal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talco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piperonal (120-57-0)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2,5 mg/l Test organisms (species): Cyprinus carpio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52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6,8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10,9 mg/l Test organisms (species): Oncorhynchus mykiss (previous name: Salmo gairdneri)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talco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piperonal (120-57-0)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hexyl salicylate (6259-76-3)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geraniol ; linalool ; 3-methyl-4-(2,6,6-trimethyl-2-cyclohexen-1-yl)-3-buten-2-one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3-methyl-4-(2,6,6-trimethyl-2-cyclohexen-1-yl)-3-buten-2-one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Contiene una o varias sustancias incluidas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tbl>
      <w:tblPr>
        <w:tblStyle w:val="SDSTableWithBordersWithHeaderRow"/>
        <w:tblW w:w="10490" w:type="dxa"/>
        <w:tblLayout w:type="fixed"/>
        <w:tblLook w:val="04A0"/>
      </w:tblPr>
      <w:tblGrid>
        <w:gridCol w:w="2267"/>
        <w:gridCol w:w="1275"/>
        <w:gridCol w:w="1276"/>
        <w:gridCol w:w="1418"/>
        <w:gridCol w:w="1418"/>
        <w:gridCol w:w="1418"/>
        <w:gridCol w:w="1418"/>
      </w:tblGrid>
      <w:tr w14:paraId="0B83201E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226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0D104D90" w14:textId="15A02BD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127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57C5252" w14:textId="5225E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Denominación NC</w:t>
            </w:r>
          </w:p>
        </w:tc>
        <w:tc>
          <w:tcPr>
            <w:tcW w:w="127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D6EF8CB" w14:textId="6606C847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N° CAS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54B57E4" w14:textId="78E35A9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CN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96366" w:rsidRPr="0069446B" w:rsidP="00E96366" w14:paraId="53D256F7" w14:textId="6CCA77A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Categoría,</w:t>
            </w:r>
          </w:p>
          <w:p w:rsidR="00A65092" w:rsidRPr="0069446B" w:rsidP="00E96366" w14:paraId="26779EFF" w14:textId="63E11907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Subcategoría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61B55F5" w14:textId="24B2F796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Umbral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1BD701E" w14:textId="65E28E5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Anexo</w:t>
            </w:r>
          </w:p>
        </w:tc>
      </w:tr>
      <w:tr w14:paraId="23D538E0" w14:textId="77777777" w:rsidTr="005C557D">
        <w:tblPrEx>
          <w:tblW w:w="10490" w:type="dxa"/>
          <w:tblLayout w:type="fixed"/>
          <w:tblLook w:val="04A0"/>
        </w:tblPrEx>
        <w:tc>
          <w:tcPr>
            <w:tcW w:w="226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073E40F" w14:textId="559D260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Piperonal</w:t>
            </w:r>
          </w:p>
        </w:tc>
        <w:tc>
          <w:tcPr>
            <w:tcW w:w="127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900E007" w14:textId="26A7BDBB">
            <w:pPr>
              <w:pStyle w:val="SDSTableTextNormal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19F3871" w14:textId="44E2230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120-57-0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04454755" w14:textId="57B7AB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2932 93 00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0CE3A27" w14:textId="126BB86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1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99E5CD" w14:textId="1DED112B">
            <w:pPr>
              <w:pStyle w:val="SDSTableTextNormal"/>
              <w:rPr>
                <w:noProof w:val="0"/>
              </w:rPr>
            </w:pP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511B839" w14:textId="55BB0BA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Anexo I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piperonal, geraniol; (2E)-3,7-dimetilocta-2,6-dien-1-ol, hexyl salicylate, benzyl salicylate, coumarin, linalool, 3-methyl-4-(2,6,6-trimethyl-2-cyclohexen-1-yl)-3-buten-2-one.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06/07/2026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06/07/2026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talco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talco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06/07/2026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8" Type="http://schemas.openxmlformats.org/officeDocument/2006/relationships/image" Target="media/image3.png"/><Relationship Id="rId18" Type="http://schemas.openxmlformats.org/officeDocument/2006/relationships/customXml" Target="../customXml/item3.xml"/><Relationship Id="rId3" Type="http://schemas.openxmlformats.org/officeDocument/2006/relationships/fontTable" Target="fontTable.xml"/><Relationship Id="rId12" Type="http://schemas.openxmlformats.org/officeDocument/2006/relationships/footer" Target="footer2.xml"/><Relationship Id="rId7" Type="http://schemas.openxmlformats.org/officeDocument/2006/relationships/image" Target="media/image2.png"/><Relationship Id="rId17" Type="http://schemas.openxmlformats.org/officeDocument/2006/relationships/customXml" Target="../customXml/item2.xml"/><Relationship Id="rId16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footer" Target="footer1.xml"/><Relationship Id="rId6" Type="http://schemas.openxmlformats.org/officeDocument/2006/relationships/image" Target="media/image1.png"/><Relationship Id="rId15" Type="http://schemas.openxmlformats.org/officeDocument/2006/relationships/theme" Target="theme/theme1.xml"/><Relationship Id="rId5" Type="http://schemas.openxmlformats.org/officeDocument/2006/relationships/hyperlink" Target="mailto: office@labsys.fr" TargetMode="Externa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14" Type="http://schemas.openxmlformats.org/officeDocument/2006/relationships/footer" Target="footer3.xml"/><Relationship Id="rId4" Type="http://schemas.openxmlformats.org/officeDocument/2006/relationships/customXml" Target="../customXml/item1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B017E6-4C38-4A05-A2DE-B7D68AF45CF9}"/>
</file>

<file path=customXml/itemProps3.xml><?xml version="1.0" encoding="utf-8"?>
<ds:datastoreItem xmlns:ds="http://schemas.openxmlformats.org/officeDocument/2006/customXml" ds:itemID="{C8B9D627-4F2C-417C-B095-005D65CF4FAD}"/>
</file>

<file path=customXml/itemProps4.xml><?xml version="1.0" encoding="utf-8"?>
<ds:datastoreItem xmlns:ds="http://schemas.openxmlformats.org/officeDocument/2006/customXml" ds:itemID="{6EF29539-846B-4294-A13E-F0DBA55CED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