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spiced pumpkin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coumarin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01-2119492630-38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(ATE=1230 mg/kg de peso corporal)</w:t>
              <w:br/>
              <w:t>Acute Tox. 4 (Inhalación), H332 (ATE=5000 mg/m³)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Ámbar. Picante.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1610 mg/kg Source: OECD SIDS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1230 mg/kg de peso corporal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 de peso corporal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 (Polvo/niebla)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&gt; 4000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CL50 Inhalación - Rata (Vapores)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4,178 mg/l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spiced pumpkin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460 mg/l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230 mg/l waterflea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500 mg/l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642444C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1F7BB7" w14:textId="4116499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CEr50 algas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FD9DDF0" w14:textId="542E71E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770 mg/l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spiced pumpkin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spiced pumpkin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spiced pumpkin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12/05/2026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F144D0-66A0-4CBF-A06F-8073B41FFBA4}"/>
</file>

<file path=customXml/itemProps3.xml><?xml version="1.0" encoding="utf-8"?>
<ds:datastoreItem xmlns:ds="http://schemas.openxmlformats.org/officeDocument/2006/customXml" ds:itemID="{BDF08ACD-3DC8-44FD-8CD1-4595421088D1}"/>
</file>

<file path=customXml/itemProps4.xml><?xml version="1.0" encoding="utf-8"?>
<ds:datastoreItem xmlns:ds="http://schemas.openxmlformats.org/officeDocument/2006/customXml" ds:itemID="{EEB763A3-18CF-4410-913C-409AC3C9D4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