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soleil nacré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linalyl acetate, PINENE, citral, linalool, LIMONENE, benzyl salicylate, piperonal, coumarin.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0,882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0,747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cis-3-hexenyl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65405-77-8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265-745-8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Acute 1, H400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pin-2(10)-ene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127-91-3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204-872-5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Picante. tuberosa. Hesperidaceae.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2700 mg/kg de peso corporal Animal: rat, Guideline: OECD Guideline 401 (Acute Oral Toxicity), 95% CL: 2350 - 3100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rat, Guideline: other:,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 mg/kg de peso corporal Animal: rat,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soleil nacré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2,5 mg/l Test organisms (species): Cyprinus carpio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0,65 mg/l Test organisms (species): Oncorhynchus mykiss (previous name: Salmo gairdneri)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0,61 mg/l Test organisms (species): Desmodesmus subspicatus (previous name: Scenedesmus subspicatus)</w:t>
            </w:r>
          </w:p>
        </w:tc>
      </w:tr>
      <w:tr w14:paraId="14947BF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0,28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soleil nacré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pin-2(10)-ene (127-91-3)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piperonal (120-57-0)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cis-3-hexenyl salicylate (65405-77-8)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linalool ; d-limonene ; benzyl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Contiene una o varias sustancias incluidas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tbl>
      <w:tblPr>
        <w:tblStyle w:val="SDSTableWithBordersWithHeaderRow"/>
        <w:tblW w:w="10490" w:type="dxa"/>
        <w:tblLayout w:type="fixed"/>
        <w:tblLook w:val="04A0"/>
      </w:tblPr>
      <w:tblGrid>
        <w:gridCol w:w="2267"/>
        <w:gridCol w:w="1275"/>
        <w:gridCol w:w="1276"/>
        <w:gridCol w:w="1418"/>
        <w:gridCol w:w="1418"/>
        <w:gridCol w:w="1418"/>
        <w:gridCol w:w="1418"/>
      </w:tblGrid>
      <w:tr w14:paraId="0B83201E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D104D90" w14:textId="15A02BD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57C5252" w14:textId="5225E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Denominación NC</w:t>
            </w: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D6EF8CB" w14:textId="6606C84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N° CAS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54B57E4" w14:textId="78E35A9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CN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96366" w:rsidRPr="0069446B" w:rsidP="00E96366" w14:paraId="53D256F7" w14:textId="6CCA77A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Categoría,</w:t>
            </w:r>
          </w:p>
          <w:p w:rsidR="00A65092" w:rsidRPr="0069446B" w:rsidP="00E96366" w14:paraId="26779EFF" w14:textId="63E11907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Subcategoría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61B55F5" w14:textId="24B2F796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Umbral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BD701E" w14:textId="65E28E5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Anexo</w:t>
            </w:r>
          </w:p>
        </w:tc>
      </w:tr>
      <w:tr w14:paraId="23D538E0" w14:textId="77777777" w:rsidTr="005C557D">
        <w:tblPrEx>
          <w:tblW w:w="10490" w:type="dxa"/>
          <w:tblLayout w:type="fixed"/>
          <w:tblLook w:val="04A0"/>
        </w:tblPrEx>
        <w:tc>
          <w:tcPr>
            <w:tcW w:w="226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073E40F" w14:textId="559D260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Piperonal</w:t>
            </w:r>
          </w:p>
        </w:tc>
        <w:tc>
          <w:tcPr>
            <w:tcW w:w="127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900E007" w14:textId="26A7BDBB">
            <w:pPr>
              <w:pStyle w:val="SDSTableTextNormal"/>
              <w:rPr>
                <w:noProof w:val="0"/>
              </w:rPr>
            </w:pPr>
          </w:p>
        </w:tc>
        <w:tc>
          <w:tcPr>
            <w:tcW w:w="127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19F3871" w14:textId="44E2230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120-57-0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04454755" w14:textId="57B7AB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2932 93 00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0CE3A27" w14:textId="126BB8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1</w:t>
            </w: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99E5CD" w14:textId="1DED112B">
            <w:pPr>
              <w:pStyle w:val="SDSTableTextNormal"/>
              <w:rPr>
                <w:noProof w:val="0"/>
              </w:rPr>
            </w:pPr>
          </w:p>
        </w:tc>
        <w:tc>
          <w:tcPr>
            <w:tcW w:w="14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511B839" w14:textId="55BB0BA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Anexo I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linalyl acetate, PINENE, citral, linalool, LIMONENE, benzyl salicylate, piperonal, coumarin.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04/08/2026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04/08/2026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soleil nacré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soleil nacré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04/08/2026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764A9F-28E8-46EE-BF72-11A1041DBE49}"/>
</file>

<file path=customXml/itemProps3.xml><?xml version="1.0" encoding="utf-8"?>
<ds:datastoreItem xmlns:ds="http://schemas.openxmlformats.org/officeDocument/2006/customXml" ds:itemID="{705FB3A2-D62F-42E2-8549-2C2BF21E56D1}"/>
</file>

<file path=customXml/itemProps4.xml><?xml version="1.0" encoding="utf-8"?>
<ds:datastoreItem xmlns:ds="http://schemas.openxmlformats.org/officeDocument/2006/customXml" ds:itemID="{3EF67AE2-C37A-490E-B019-3BDBE71158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