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Vela sirop d'érable 7%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 (Indiquer ici votre N°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Vela aromática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Texto completo de las frases H y EUH: ver sección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Puede provocar una reacción alérgica en la piel.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Pictogramas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Palabra de advertencia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Atención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Contiene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cashmeran; benzyl alcohol; cedrenol; 4-hydroxy-2,5-dimethylfuran-2(3H)-one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Indicaciones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Puede provocar una alergia cutánea.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P302+P352 - EN CASO DE CONTACTO CON LA PIEL: lavar abundantemente con agua y jabón.</w:t>
              <w:br/>
              <w:t>P333+P313 - En caso de irritación o erupción cutánea: consultar a un médico.</w:t>
              <w:br/>
              <w:t>P501 - Eliminar el contenido/el recipiente en un centro de clasificación, de acuerdo con la normativa local.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(ATE=1570 mg/kg)</w:t>
              <w:br/>
              <w:t>Eye Irrit. 2, H319</w:t>
              <w:br/>
              <w:t>Skin Sens. 1B, H317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cashmeran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33704-61-9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251-649-3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  <w:br/>
              <w:t>Aquatic Chronic 2, H411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cedrenol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28231-03-0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248-917-7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0,105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1, H317</w:t>
              <w:br/>
              <w:t>Aquatic Chronic 2, H411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4-hydroxy-2,5-dimethylfuran-2(3H)-one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3658-77-3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222-908-8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0,035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(ATE=500 mg/kg de peso corporal)</w:t>
              <w:br/>
              <w:t>Skin Corr. 1B, H314</w:t>
              <w:br/>
              <w:t>Eye Dam. 1, H318</w:t>
              <w:br/>
              <w:t>Skin Sens. 1A,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Lavar la piel con abundante agua. Quitar las prendas contaminadas. En caso de irritación o erupción cutánea: Consultar a un médico.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respiratoria tras una exposición excesiva por inhalación.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Puede provocar una reacción alérgica en la piel.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ocular.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Agua pulverizada. Polvo seco. Espuma.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Ventilar la zona de derrame. Evitar el contacto con los ojos y la piel. Evitar respirar el polvo/el humo/el gas/la niebla/los vapores/el aerosol.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Evacuar el personal no necesario.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Usando una pala limpia, coloque el material en un recipiente seco y cúbralo sin comprimirlo.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mecánicamente el producto.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Evitar el contacto con los ojos y la piel. Evitar respirar el polvo/el humo/el gas/la niebla/los vapores/el aerosol.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Las prendas de trabajo contaminadas no podrán sacarse del lugar de trabajo. Lavar las prendas contaminadas antes de volver a usarlas. 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No se dispone de información adicional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Sólido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Gourmand. Vainilla. Afrutado.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Solución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Tamaño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2685 mg/kg de peso corporal Animal: rat, Animal sex: female, Guideline: OECD Guideline 401 (Acute Oral Toxicity), 95% CL: 2043 - 3529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de peso corporal Animal: mouse, Guideline: OECD Guideline 401 (Acute Oral Toxicity), 95% CL: 1410 - 1770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rabbit, Guideline: EPA OTS 798.1100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CL50 Inhalación -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2320 mg/kg de peso corporal Animal: rat, Guideline: OECD Guideline 401 (Acute Oral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Puede provocar una alergia cutánea.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(animal/macho,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150 mg/kg de peso corporal Animal: rat, Animal sex: male, Guideline: OECD Guideline 421 (Reproduction / Developmental Toxicity Screening Test)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(animal/hembra,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1875 mg/kg de peso corporal Animal: rat, Animal sex: female, Guideline: OECD Guideline 421 (Reproduction / Developmental Toxicity Screening Test)</w:t>
            </w:r>
          </w:p>
        </w:tc>
      </w:tr>
      <w:tr w14:paraId="7F80DA22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ABE7414" w14:textId="39CCFB4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(animal/macho, F1)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777F1B7" w14:textId="10B7482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1875 mg/kg de peso corporal Animal: rat, Animal sex: male, Guideline: OECD Guideline 421 (Reproduction / Developmental Toxicity Screening Test)</w:t>
            </w:r>
          </w:p>
        </w:tc>
      </w:tr>
    </w:tbl>
    <w:p w:rsidR="00827634" w:rsidRPr="0069446B" w:rsidP="002B741C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5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08D78BFD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(animal/macho,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1000 mg/kg de peso corporal Animal: rat, Animal sex: male, Guideline: other: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 mg/kg de peso corporal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de peso corporal Animal: rat, Guideline: other: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sirop d'érable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Este producto no se considera nocivo para los organismos acuáticos o no que cause efectos adversos a largo plazo en el medio ambiente.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1,7 mg/l Test organisms (species): Oryzias latipes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1,5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194,03 mg/l Test organisms (species): Desmodesmus subspicatus (previous name: Scenedesmus subspicatus)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sirop d'érable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cedrenol (28231-03-0)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Respetar la normativa vigente en materia de eliminación de residuos sólidos. 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benzyl alcohol ; benzaldehyde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 de peligro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(oral), categoría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2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 o irritación ocular, categoría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Corr.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Irritación o corrosión cutáneas, categoría 1, subcategoría 1B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Corrosivo/irritante para la piel, categoría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1A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ingestión.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quemaduras graves en la piel y lesiones oculares graves.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irritación cutánea.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lesiones oculares graves.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una irritación ocular grave.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Tóxico para los organismos acuáticos, con efectos duraderos.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y procedimiento utilizados para determinar la clasificación de las mezclas de conformidad con el Reglamento (CE)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28/07/2026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28/07/2026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sirop d'érable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sirop d'érable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28/07/2026   Versión: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FF7A4DC-49A1-4083-9526-FBC1E88FA351}"/>
</file>

<file path=customXml/itemProps3.xml><?xml version="1.0" encoding="utf-8"?>
<ds:datastoreItem xmlns:ds="http://schemas.openxmlformats.org/officeDocument/2006/customXml" ds:itemID="{047E58B1-40E4-4876-B5C5-697978FBAD2D}"/>
</file>

<file path=customXml/itemProps4.xml><?xml version="1.0" encoding="utf-8"?>
<ds:datastoreItem xmlns:ds="http://schemas.openxmlformats.org/officeDocument/2006/customXml" ds:itemID="{2F61BF06-84EC-4FFA-884C-5E2EE38BC58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11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