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rose des jardins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GERANIOL, GERANYL ACETATE, linalyl acetate, METHYL IONONES, CITRONELLOL, BENZYL SALICYLATE, linalool, (E)-1-(2,6,6-trimethyl-1,3-cyclohexadien-1-yl)-2-buten-1-one.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no incluida(s) en la lista establecida con arreglo al artículo 59, apartado 1, de REACH por sus propiedades de alteración endocrina, o por no tener propiedades de alteración endocrina con arreglo a los criterios establecidos en el Reglamento Delegado (UE) 2017/2100 de la Comisión o en el Reglamento (UE) 2018/605 de la Comisión.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0,718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0,584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0,571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105-87-3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Afrutado. Leñoso.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de peso corporal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6330 mg/kg de peso corporal Animal: rat, 95% CL: 5450 - 7340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EU Method B.1 (Acute Toxicity (Oral))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(crónico, oral, animal/macho, 2 años)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de peso corporal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de peso corporal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(inhalación, rata, polvo/niebla/humo,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de peso corporal Animal: rat, Guideline: OECD Guideline 408 (Repeated Dose 90-Day Oral Toxicity Study in Rodents)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rose des jardins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68,12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rose des jardins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alpha-iso-methylionone ; 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geranyl acetate ; linalyl acetate ; alpha-iso-methylionone ; citronellol ; benzyl salicylate ; linalool ; 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GERANIOL, GERANYL ACETATE, linalyl acetate, METHYL IONONES, CITRONELLOL, BENZYL SALICYLATE, linalool, (E)-1-(2,6,6-trimethyl-1,3-cyclohexadien-1-yl)-2-buten-1-one.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rose des jardins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rose des jardins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16/10/2026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70CF2C-9252-43FC-81F6-EEDB6EB06775}"/>
</file>

<file path=customXml/itemProps3.xml><?xml version="1.0" encoding="utf-8"?>
<ds:datastoreItem xmlns:ds="http://schemas.openxmlformats.org/officeDocument/2006/customXml" ds:itemID="{6A033C8C-7416-4A3C-A436-A38FB857264D}"/>
</file>

<file path=customXml/itemProps4.xml><?xml version="1.0" encoding="utf-8"?>
<ds:datastoreItem xmlns:ds="http://schemas.openxmlformats.org/officeDocument/2006/customXml" ds:itemID="{E527A5A2-15FF-4298-BF02-EF8DA4DB83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