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relaxation à tahiti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Puede provocar una reacción alérgica en la piel. Nocivo para los organismos acuáticos, con efectos nocivos duraderos.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Pictogramas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Palabra de advertencia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Atención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Contiene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salicylate; linalyl acetate; piperonal; α-methyl-1,3-benzodioxole-5-propionaldehyde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Puede provocar una alergia cutánea.</w:t>
              <w:br/>
              <w:t>H412 - Nocivo para los organismos acuáticos, provoca efectos adversos a largo plazo.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P273 - Evitar la liberación al medio ambiente.</w:t>
              <w:br/>
              <w:t>P302+P352 - EN CASO DE CONTACTO CON LA PIEL: lavar abundantemente con agua y jabón.</w:t>
              <w:br/>
              <w:t>P333+P313 - En caso de irritación o erupción cutánea: consultar a un médico.</w:t>
              <w:br/>
              <w:t>P501 - Eliminar el contenido/el recipiente en un centro de clasificación, de acuerdo con la normativa local.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F82798" w:rsidRPr="0069446B" w:rsidP="00A727C2" w14:paraId="2F7B68FE" w14:textId="77777777">
      <w:pPr>
        <w:pStyle w:val="SDSTextNormal"/>
      </w:pPr>
      <w:bookmarkStart w:id="1" w:name="_Hlk54075109"/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13196026" w14:textId="77777777" w:rsidTr="0069446B">
        <w:tblPrEx>
          <w:tblW w:w="10490" w:type="dxa"/>
          <w:tblLayout w:type="fixed"/>
          <w:tblLook w:val="04A0"/>
        </w:tblPrEx>
        <w:trPr>
          <w:trHeight w:val="20"/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1A60EAB8" w14:textId="6DC03C1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</w:tr>
      <w:tr w14:paraId="23F93DF0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paraId="31F2666E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que no cumple(n) los criterios de PBT del Reglamento REACH, de conformidad con el anexo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paraId="3E334B8C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  <w:tr w14:paraId="23F93DF1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que no cumple(n) los criterios de mPmB del Reglamento REACH, de conformidad con el anexo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2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2"/>
    </w:tbl>
    <w:p w:rsidR="00B072A8" w:rsidRPr="0069446B" w:rsidP="00B072A8" w14:paraId="7788D936" w14:textId="77777777">
      <w:pPr>
        <w:pStyle w:val="SDSTextBlankLine"/>
      </w:pPr>
    </w:p>
    <w:bookmarkEnd w:id="1"/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2,005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  <w:br/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1222-05-5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214-946-9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603-212-00-7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Acute 1, H400</w:t>
              <w:br/>
              <w:t>Aquatic Chronic 1, H410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vanillin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121-33-5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204-642-4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1,333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115-95-7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204-116-4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0,133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piperonal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120-57-0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204-409-7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0,133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Repr. 2, H361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α-methyl-1,3-benzodioxole-5-propionaldehyde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1205-17-0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214-881-6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605-042-00-9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Repr. 2, H361</w:t>
              <w:br/>
              <w:t>Aquatic Chronic 2, H411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Lavar la piel con abundante agua. Quitar las prendas contaminadas. En caso de irritación o erupción cutánea: Consultar a un médico.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Puede provocar una reacción alérgica en la piel.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Ventilar la zona de derrame. Evitar el contacto con los ojos y la piel. Evitar respirar el polvo/el humo/el gas/la niebla/los vapores/el aerosol.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Evitar el contacto con los ojos y la piel. Evitar respirar el polvo/el humo/el gas/la niebla/los vapores/el aerosol.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Las prendas de trabajo contaminadas no podrán sacarse del lugar de trabajo. Lavar las prendas contaminadas antes de volver a usarlas. 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Almizcle. Marino. Vainilla.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Animal sex: female,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5,04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9000 mg/kg de peso corporal Animal: rat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piperonal (120-57-0)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2700 mg/kg de peso corporal Animal: rat, Guideline: OECD Guideline 401 (Acute Oral Toxicity), 95% CL: 2350 - 3100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rat, Guideline: other:,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vanillin (121-33-5)</w:t>
            </w:r>
          </w:p>
        </w:tc>
      </w:tr>
      <w:tr w14:paraId="14A1065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α-methyl-1,3-benzodioxole-5-propionaldehyde (1205-17-0)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OECD Guideline 402 (Acute Dermal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provocar una alergia cutánea.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 mg/kg de peso corporal Animal: rat, Animal sex: female, Guideline: OECD Guideline 421 (Reproduction / Developmental Toxicity Screening Test)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α-methyl-1,3-benzodioxole-5-propionaldehyde (1205-17-0)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(animal/macho,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750 mg/kg de peso corporal Animal: rat, Animal sex: male, Guideline: OECD Guideline 422 (Combined Repeated Dose Toxicity Study with the Reproduction / Developmental Toxicity Screening Test)</w:t>
            </w:r>
          </w:p>
        </w:tc>
      </w:tr>
      <w:tr w14:paraId="7F5CEB5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 mg/kg de peso corporal Animal: rat, Animal sex: female, Guideline: OECD Guideline 422 (Combined Repeated Dose Toxicity Study with the 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177 mg/kg de peso corporal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150 mg/kg de peso corporal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de peso corporal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piperonal (120-57-0)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de peso corporal Animal: rat, Guideline: OECD Guideline 422 (Combined Repeated Dose Toxicity Study with the Reproduction / Developmental Toxicity Screening Test),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relaxation à tahiti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Nocivo para los organismos acuáticos, con efectos nocivos duraderos.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1,03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1,16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0,691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1,29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0,95 mg/l Test organisms (species): Oryzias latipes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0,194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0,854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0,723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0,075 mg/l Test organisms (species): other aquatic crustacea: Duration: '5,5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0,111 mg/l Test organisms (species): Daphnia magna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0,068 mg/l Test organisms (species): Pimephales promelas Duration: '36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 mg/l Test organisms (species): Cyprinus carpio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piperonal (120-57-0)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2,5 mg/l Test organisms (species): Cyprinus carpio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52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 mg/l Test organisms (species): Raphidocelis subcapitata (previous names: Pseudokirchneriella subcapitata, Selenastrum capricornutum)</w:t>
            </w:r>
          </w:p>
        </w:tc>
      </w:tr>
      <w:tr w14:paraId="14947BF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vanillin (121-33-5)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57 mg/l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123 mg/l Test organisms (species): Pimephales promelas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36,79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120 mg/l Test organisms (species): Raphidocelis subcapitata (previous names: Pseudokirchneriella subcapitata, Selenastrum capricornutum)</w:t>
            </w:r>
          </w:p>
        </w:tc>
      </w:tr>
      <w:tr w14:paraId="61BDF10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mg/l Test organisms (species): Daphnia magna Duration: '21 d'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5,9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α-methyl-1,3-benzodioxole-5-propionaldehyde (1205-17-0)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5,3 mg/l Test organisms (species): Oncorhynchus mykiss (previous name: Salmo gairdneri)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8,3 mg/l Test organisms (species): Daphnia magna</w:t>
            </w:r>
          </w:p>
        </w:tc>
      </w:tr>
      <w:tr w14:paraId="66FAA3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28 mg/l Test organisms (species): Raphidocelis subcapitata (previous names: Pseudokirchneriella subcapitata, Selenastrum capricornutum)</w:t>
            </w:r>
          </w:p>
        </w:tc>
      </w:tr>
      <w:tr w14:paraId="14947BF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 mg/l Test organisms (species): Raphidocelis subcapitata (previous names: Pseudokirchneriella subcapitata, Selenastrum capricornutum)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relaxation à tahiti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piperonal (120-57-0)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vanillin (121-33-5)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α-methyl-1,3-benzodioxole-5-propionaldehyde (1205-17-0)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65F46652" w14:textId="77777777" w:rsidTr="000B54DE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16EB8FB2" w14:textId="2F7C465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</w:tr>
      <w:tr w14:paraId="289CAF46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6C063CA4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que no cumple(n) los criterios de PBT del Reglamento REACH, de conformidad con el anexo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2199E96D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  <w:tr w14:paraId="289CAF47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que no cumple(n) los criterios de mPmB del Reglamento REACH, de conformidad con el anexo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</w:tbl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Código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“Ecotóxico”: corresponde a los residuos que presentan o pueden presentar riesgos inmediatos o diferidos para uno o más compartimentos del medio ambiente.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linalyl acetate ; α-methyl-1,3-benzodioxole-5-propionaldehyde ; benzyl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; α-methyl-1,3-benzodioxole-5-propionaldehyde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Contiene una o varias sustancias incluidas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tbl>
      <w:tblPr>
        <w:tblStyle w:val="SDSTableWithBordersWithHeaderRow"/>
        <w:tblW w:w="10490" w:type="dxa"/>
        <w:tblLayout w:type="fixed"/>
        <w:tblLook w:val="04A0"/>
      </w:tblPr>
      <w:tblGrid>
        <w:gridCol w:w="2267"/>
        <w:gridCol w:w="1275"/>
        <w:gridCol w:w="1276"/>
        <w:gridCol w:w="1418"/>
        <w:gridCol w:w="1418"/>
        <w:gridCol w:w="1418"/>
        <w:gridCol w:w="1418"/>
      </w:tblGrid>
      <w:tr w14:paraId="0B83201E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226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0D104D90" w14:textId="15A02BD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127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57C5252" w14:textId="5225E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Denominación NC</w:t>
            </w:r>
          </w:p>
        </w:tc>
        <w:tc>
          <w:tcPr>
            <w:tcW w:w="127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D6EF8CB" w14:textId="6606C847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N° CAS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54B57E4" w14:textId="78E35A9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CN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96366" w:rsidRPr="0069446B" w:rsidP="00E96366" w14:paraId="53D256F7" w14:textId="6CCA77A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Categoría,</w:t>
            </w:r>
          </w:p>
          <w:p w:rsidR="00A65092" w:rsidRPr="0069446B" w:rsidP="00E96366" w14:paraId="26779EFF" w14:textId="63E11907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Subcategoría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61B55F5" w14:textId="24B2F796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Umbral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1BD701E" w14:textId="65E28E5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Anexo</w:t>
            </w:r>
          </w:p>
        </w:tc>
      </w:tr>
      <w:tr w14:paraId="23D538E0" w14:textId="77777777" w:rsidTr="005C557D">
        <w:tblPrEx>
          <w:tblW w:w="10490" w:type="dxa"/>
          <w:tblLayout w:type="fixed"/>
          <w:tblLook w:val="04A0"/>
        </w:tblPrEx>
        <w:tc>
          <w:tcPr>
            <w:tcW w:w="226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073E40F" w14:textId="559D260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Piperonal</w:t>
            </w:r>
          </w:p>
        </w:tc>
        <w:tc>
          <w:tcPr>
            <w:tcW w:w="127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900E007" w14:textId="26A7BDBB">
            <w:pPr>
              <w:pStyle w:val="SDSTableTextNormal"/>
              <w:rPr>
                <w:noProof w:val="0"/>
              </w:rPr>
            </w:pPr>
          </w:p>
        </w:tc>
        <w:tc>
          <w:tcPr>
            <w:tcW w:w="127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19F3871" w14:textId="44E2230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120-57-0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04454755" w14:textId="57B7AB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2932 93 00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0CE3A27" w14:textId="126BB86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1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99E5CD" w14:textId="1DED112B">
            <w:pPr>
              <w:pStyle w:val="SDSTableTextNormal"/>
              <w:rPr>
                <w:noProof w:val="0"/>
              </w:rPr>
            </w:pP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511B839" w14:textId="55BB0BA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Anexo I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agudo, categoría 1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para la reproducción, categoría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 sospecha que puede perjudicar la fertilidad o dañar el feto.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acuáticos, provoca efectos nocivos a largo plazo.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16/07/2026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16/07/2026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relaxation à tahiti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relaxation à tahiti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16/07/2026   Versión: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577D35-311E-4E02-90DD-60CE2A2DFC20}"/>
</file>

<file path=customXml/itemProps3.xml><?xml version="1.0" encoding="utf-8"?>
<ds:datastoreItem xmlns:ds="http://schemas.openxmlformats.org/officeDocument/2006/customXml" ds:itemID="{3A2635DF-6763-490A-934A-CEB0BC6F067F}"/>
</file>

<file path=customXml/itemProps4.xml><?xml version="1.0" encoding="utf-8"?>
<ds:datastoreItem xmlns:ds="http://schemas.openxmlformats.org/officeDocument/2006/customXml" ds:itemID="{8FAF4C73-0B2D-4D24-86E4-116A6BBF07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13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