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pomme cannelle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profesional,Uso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Composición fragante (fragancia).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rue de la clef des champs</w:t>
              <w:br/>
              <w:t>68600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Puede provocar una reacción alérgica en la piel.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d-limonene; cinnamaldehyde; α-methylcinnamaldehyde; cinnamyl alcohol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Eliminar el contenido/envase en ... (... de acuerdo con la normativa local/regional/nacional o internacional).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diethyl malonate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105-53-3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203-305-9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2-tert-butylcyclohexyl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88-41-5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201-828-7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1,2894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2, H411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0,81781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α-methylcinnamaldehyde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101-39-3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0,8148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3, H412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cinnamyl alcohol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0,1183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(ATE=2000 mg/kg de peso corporal)</w:t>
              <w:br/>
              <w:t>Skin Sens. 1B, H317</w:t>
              <w:br/>
              <w:t>Aquatic Chronic 2, H411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allyl hexanoate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123-68-2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204-642-4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0,1169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(Oral), H301 (ATE=280 mg/kg de peso corporal)</w:t>
              <w:br/>
              <w:t>Acute Tox. 3 (Cutánea), H311 (ATE=820 mg/kg de peso corporal)</w:t>
              <w:br/>
              <w:t>Acute Tox. 3 (Inhalación), H331 (ATE=0,5 mg/l/4h)</w:t>
              <w:br/>
              <w:t>Aquatic Acute 1, H400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0,1127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</w:t>
              <w:br/>
              <w:t>Aquatic Chronic 3, H412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Picante. Afrutado.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84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6F8516" w14:textId="18123FA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0,994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hexanoate (123-68-2)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280 mg/kg de peso corporal Animal: guinea pig, Guideline: OECD Guideline 401 (Acute Oral Toxicity), 95% CL: 246 - 319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820 mg/kg de peso corporal Animal: rabbit, Guideline: OECD Guideline 402 (Acute Dermal Toxicity), 95% CL: 700 - 940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diethyl malonate (105-53-3)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15794 mg/kg de peso corporal Animal: rat, Animal sex: male, Guideline: other: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16960 mg/kg de peso corporal Animal: rabbit, Animal sex: male,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α-methylcinnamaldehyde (101-39-3)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275,34 mg/kg de peso corporal Animal: rat, Animal sex: female,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2000 mg/kg de peso corporal Animal: rat, Animal sex: female, Guideline: OECD Guideline 423 (Acute Oral toxicity - Acute Toxic Class Method)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402 (Acute Dermal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4,71 Temp.: 26,5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4,71 Temp.: 26,5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α-methylcinnamaldehyde (101-39-3)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125 mg/kg de peso corporal Animal: rat, Animal sex: male, Guideline: other:</w:t>
            </w:r>
          </w:p>
        </w:tc>
      </w:tr>
      <w:tr w14:paraId="2982CE87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3D56B2" w14:textId="08087C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F1)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533A663" w14:textId="73E520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1200 mg/kg de peso corporal Animal: mouse,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pomme cannelle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hexanoate (123-68-2)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0,117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4,6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0,778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diethyl malonate (105-53-3)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202,3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508,2 mg/l Test organisms (species): Desmodesmus subspicatus (previous name: Scenedesmus subspicatus)</w:t>
            </w:r>
          </w:p>
        </w:tc>
      </w:tr>
      <w:tr w14:paraId="14947BF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800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α-methylcinnamaldehyde (101-39-3)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860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197,96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 mg/l Test organisms (species): Danio rerio (previous name: Brachydanio rerio)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7,7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19,7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pomme cannelle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allyl hexanoate (123-68-2)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diethyl malonate (105-53-3)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2-tert-butylcyclohexyl acetate (88-41-5)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α-methylcinnamaldehyde (101-39-3)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cinnamyl alcohol (104-54-1)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allyl hexanoate ; d-limonene ; diethyl malonate ; cinnamaldehyde ; cinnamyl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allyl hexanoate ; d-limonene ; cinnamaldehyde ; cinnamyl alcohol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3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3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en caso de ingestión.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en contacto con la piel.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en caso de inhalación.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E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E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23/04/2026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23/04/2026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pomme cannelle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2948"/>
      <w:gridCol w:w="4535"/>
      <w:gridCol w:w="3005"/>
    </w:tblGrid>
    <w:tr w14:paraId="48CF5240" w14:textId="77777777" w:rsidTr="008F5B08">
      <w:tblPrEx>
        <w:tblW w:w="10488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2948" w:type="dxa"/>
          <w:vMerge w:val="restart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DB1125" w:rsidP="00DB1125" w14:paraId="2F81A3AB" w14:textId="70304125">
          <w:pPr>
            <w:pStyle w:val="SDSTableTextHeader"/>
          </w:pPr>
          <w:r>
            <w:drawing>
              <wp:inline>
                <wp:extent cx="1714500" cy="624078"/>
                <wp:docPr id="100003" name="" descr="Logo pour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3" name="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6240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8F5B08" w14:paraId="1B70934B" w14:textId="4DAE3794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pomme cannelle 7%</w:t>
          </w:r>
        </w:p>
      </w:tc>
    </w:tr>
    <w:tr w14:paraId="7D50F31A" w14:textId="77777777" w:rsidTr="008F5B08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2948" w:type="dxa"/>
          <w:vMerge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P="00DB1125" w14:paraId="54934F52" w14:textId="77777777">
          <w:pPr>
            <w:pStyle w:val="SDSTableTextHeader"/>
          </w:pPr>
        </w:p>
      </w:tc>
      <w:tc>
        <w:tcPr>
          <w:tcW w:w="453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DB1125" w14:paraId="3256D01C" w14:textId="2272BE3F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8F5B08" w14:paraId="45A8F1CC" w14:textId="64A3CD0E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2CED3BEE" w14:textId="77777777" w:rsidTr="008F5B08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2948" w:type="dxa"/>
          <w:vMerge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P="00DB1125" w14:paraId="258B1E0A" w14:textId="77777777">
          <w:pPr>
            <w:pStyle w:val="SDSTableTextHeader"/>
          </w:pPr>
        </w:p>
      </w:tc>
      <w:tc>
        <w:tcPr>
          <w:tcW w:w="754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8F5B08" w14:paraId="650C2731" w14:textId="5DC8054E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8F5B08" w14:paraId="31267F45" w14:textId="67A5CBF0">
          <w:pPr>
            <w:pStyle w:val="SDSTableTextHeader"/>
          </w:pPr>
          <w:r>
            <w:rPr>
              <w:noProof/>
            </w:rPr>
            <w:t>Fecha de emisión: 23/04/2026   Versión: 2.0</w:t>
          </w:r>
        </w:p>
      </w:tc>
    </w:tr>
    <w:tr w14:paraId="0930DE40" w14:textId="77777777" w:rsidTr="00AE7B57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2948" w:type="dxa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371194" w:rsidP="00371194" w14:paraId="2420E657" w14:textId="77777777">
          <w:pPr>
            <w:pStyle w:val="SDSTextBlankLine"/>
          </w:pPr>
        </w:p>
      </w:tc>
      <w:tc>
        <w:tcPr>
          <w:tcW w:w="754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371194" w14:paraId="1D31590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4EB2C3-BBEB-4B5F-9C0D-6F2C1C071AC0}"/>
</file>

<file path=customXml/itemProps3.xml><?xml version="1.0" encoding="utf-8"?>
<ds:datastoreItem xmlns:ds="http://schemas.openxmlformats.org/officeDocument/2006/customXml" ds:itemID="{D1230C24-58CE-4C51-B724-B4E6056612FB}"/>
</file>

<file path=customXml/itemProps4.xml><?xml version="1.0" encoding="utf-8"?>
<ds:datastoreItem xmlns:ds="http://schemas.openxmlformats.org/officeDocument/2006/customXml" ds:itemID="{E6487887-4B95-4EAE-B95E-13EE17D773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