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orientale et encens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isoeugenol;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0,07497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Picante. Anís. Vainilla. maderoso.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orientale et encens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orientale et encens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Eugenol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orientale et encens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orientale et encens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19/06/2026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C444915-3026-4CE8-BC19-6330459354D7}"/>
</file>

<file path=customXml/itemProps3.xml><?xml version="1.0" encoding="utf-8"?>
<ds:datastoreItem xmlns:ds="http://schemas.openxmlformats.org/officeDocument/2006/customXml" ds:itemID="{64236AF4-652A-4260-AB02-9E6F2334A0EB}"/>
</file>

<file path=customXml/itemProps4.xml><?xml version="1.0" encoding="utf-8"?>
<ds:datastoreItem xmlns:ds="http://schemas.openxmlformats.org/officeDocument/2006/customXml" ds:itemID="{968380E8-2C53-40A4-9320-9A45E19CA78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