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nectar d'abricot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Peligroso para el medio acuático - Peligro crónico, categoría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Pr>
          <w:noProof/>
        </w:rPr>
        <w:t>Puede provocar una reacción alérgica en la piel. Nocivo para los organismos acuáticos, con efectos nocivos duraderos.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geraniol; citronellol; 4-tert-butylcyclohexyl acetate; linalool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Puede provocar una alergia cutánea.</w:t>
              <w:br/>
              <w:t>H412 - Nocivo para los organismos acuáticos, provoca efectos adversos a largo plazo.</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P302+P352 - EN CASO DE CONTACTO CON LA PIEL: lavar abundantemente con agua y jabón.</w:t>
              <w:br/>
              <w:t>P333+P313 - En caso de irritación o erupción cutánea: consultar a un médico.</w:t>
              <w:br/>
              <w:t>P501 - Eliminar el contenido/el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Sustancia(s) que no cumple(n) los criterios de PBT del Reglamento REACH, de conformidad con el anexo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Sustancia(s) que no cumple(n) los criterios de mPmB del Reglamento REACH, de conformidad con el anexo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2"/>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Sustancia(s) no incluida(s) en la lista establecida con arreglo al artículo 59, apartado 1, de REACH por sus propiedades de alteración endocrina, o por no tener propiedades de alteración endocrina con arreglo a los criterios establecidos en el Reglamento Delegado (UE) 2017/2100 de la Comisión o en el Reglamento (UE) 2018/605 de la Comisión.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1,7507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undecan-4-olide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104-67-6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203-225-4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1,225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0,4088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4-tert-butylcyclohexyl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0,2919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0,2387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0,0602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pin-2(3)-ene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1B, H317</w:t>
              <w:br/>
              <w:t>Asp. Tox. 1, H304</w:t>
              <w:br/>
              <w:t>Aquatic Acute 1, H400</w:t>
              <w:br/>
              <w:t>Aquatic Chronic 1, H410</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d-Limoneno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citral</w:t>
            </w:r>
            <w:r w:rsidRPr="0069446B">
              <w:rPr>
                <w:noProof w:val="0"/>
                <w:color w:val="auto"/>
              </w:rPr>
              <w:t xml:space="preserve"> </w:t>
            </w:r>
            <w:r w:rsidRPr="0069446B" w:rsidR="00FD53E4">
              <w:rPr>
                <w:noProof/>
                <w:color w:val="auto"/>
              </w:rPr>
              <w:t>(5392-40-5)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Citral</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 Sen (Sensibilizante), FIV (Fracción inhalable y vapor. La notación FIV señala a aquellos agentes químicos que se pueden presentar en el ambiente de trabajo, tanto en forma de materia particulada como vapor, por lo que las dos fases pueden coexistir, contribuyendo ambas a la exposición. Esta situación se puede dar, principalmente, en los siguientes casos: • Cuando el agente en cuestión tiene un valor “intermedio” de presión de vapor (en estos casos se tiene en cuenta la relación entre su concentración en el aire saturado de vapor y el valor del VLA-ED® y la nota se asigna, generalmente, cuando el cociente entre ambas cantidades se encuentra entre 0.1 y 10). • Por razón de la forma de uso del agente químico (por ejemplo, pulverización). • En los procesos que conlleven cambios importantes de temperatura que puedan afectar al estado físico del agente químico. • En los procesos en los que una fracción significativa del vapor puede disolverse o adsorberse en las partículas de otra sustancia, a semejanza de lo que ocurre con los agentes solubles en agua en ambientes con humedad elevada).</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pin-2(3)-ene</w:t>
            </w:r>
            <w:r w:rsidRPr="0069446B">
              <w:rPr>
                <w:noProof w:val="0"/>
                <w:color w:val="auto"/>
              </w:rPr>
              <w:t xml:space="preserve"> </w:t>
            </w:r>
            <w:r w:rsidRPr="0069446B" w:rsidR="00FD53E4">
              <w:rPr>
                <w:noProof/>
                <w:color w:val="auto"/>
              </w:rPr>
              <w:t>(80-56-8)</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43"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4"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3" w:name="_Hlk205902293"/>
    <w:bookmarkEnd w:id="3"/>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Green. Afrutado.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undecan-4-olide (104-67-6)</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3600 mg/kg de peso corporal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4-tert-butylcyclohexyl acetate (32210-23-4)</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de peso corporal Animal: rat, Animal sex: female, Guideline: OECD Guideline 420 (Acute Oral Toxicity - Fixed Dose Method), Guideline: EU Method B.1 bis (Acute Oral Toxicity - Fixed Dose Procedure)</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4680 mg/kg Source: NITE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peso corporal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peso corporal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peso corporal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de peso corporal Animal: rat</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pin-2(3)-ene (80-56-8)</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undecan-4-olide (104-67-6)</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225 mg/kg de peso corporal Animal: rat, Animal sex: male, Guideline: OECD Guideline 451 (Carcinogenicity Studies)</w:t>
            </w:r>
          </w:p>
        </w:tc>
      </w:tr>
      <w:tr w14:paraId="1F70232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D0C748B" w14:textId="05174576">
            <w:pPr>
              <w:pStyle w:val="SDSTableTextNormal"/>
              <w:rPr>
                <w:noProof w:val="0"/>
              </w:rPr>
            </w:pPr>
            <w:r w:rsidRPr="0069446B" w:rsidR="00FA7F7F">
              <w:rPr>
                <w:noProof/>
              </w:rPr>
              <w:t>NOAEL (crónico, oral, animal/hembra,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1DFBD5B" w14:textId="31B5B338">
            <w:pPr>
              <w:pStyle w:val="SDSTableTextNormal"/>
              <w:rPr>
                <w:noProof w:val="0"/>
              </w:rPr>
            </w:pPr>
            <w:r w:rsidRPr="0069446B">
              <w:rPr>
                <w:noProof/>
              </w:rPr>
              <w:t>450 mg/kg de peso corporal Animal: rat, Animal sex: female, Guideline: OECD Guideline 451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geraniol (106-24-1)</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citral (5392-40-5)</w:t>
            </w:r>
          </w:p>
        </w:tc>
      </w:tr>
      <w:tr w14:paraId="095C82A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de peso corporal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de peso corporal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(inhalación, rata, polvo/niebla/humo,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peso corporal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150 mg/kg de peso corporal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nectar d'abricot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undecan-4-olide (104-67-6)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&lt; 10,621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4" w:name="_Hlk54089399"/>
      <w:r w:rsidRPr="0069446B" w:rsidR="00FA7F7F">
        <w:rPr>
          <w:noProof/>
          <w:color w:val="auto"/>
          <w:lang w:val="en-GB"/>
        </w:rPr>
        <w:t>Información sobre otros peligros</w:t>
      </w:r>
      <w:bookmarkEnd w:id="4"/>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Nocivo para los organismos acuáticos, con efectos nocivos duraderos.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para los organismos acuáticos, provoca efectos adversos a largo plazo.</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undecan-4-olide (104-67-6)</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5,853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7,218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1,83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0,138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 22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4-tert-butylcyclohexyl acetate (32210-23-4)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0,549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pin-2(3)-ene (80-56-8)</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0,194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0,075 mg/l Test organisms (species): other aquatic crustacea: Duration: '5,5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nectar d'abricot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undecan-4-olide (104-67-6)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4-tert-butylcyclohexyl acetate (32210-23-4)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4-tert-butylcyclohexyl acetate (32210-23-4)</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Coeficiente de partición n-octanol/agua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4,8 Source: Pubchem</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Sustancia(s) que no cumple(n) los criterios de PBT del Reglamento REACH, de conformidad con el anexo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Sustancia(s) que no cumple(n) los criterios de mPmB del Reglamento REACH, de conformidad con el anexo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5"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5"/>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Código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“Ecotóxico”: corresponde a los residuos que presentan o pueden presentar riesgos inmediatos o diferidos para uno o más compartimentos del medio ambiente.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geraniol ; citronellol ; 4-tert-butylcyclohexyl acetate ; d-limonene ; linalool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undecan-4-olide ; 2,6-di-tert-butyl-p-cresol ; d-limonene ; pin-2(3)-ene ; 1,3,4,6,7,8-hexahydro-4,6,6,7,8,8-hexamethylindeno[5,6-c]pyran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(oral),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 o irritación ocular, categoría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lesiones oculares graves.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29/06/2026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29/06/2026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nectar d'abricot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(CE)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nectar d'abricot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(CE) 2020/878</w:t>
          </w:r>
        </w:p>
        <w:p w:rsidR="009C6C12" w:rsidRPr="008F5B08" w:rsidP="00FD6B1D" w14:paraId="512A27C2" w14:textId="1FF61BD5">
          <w:pPr>
            <w:pStyle w:val="SDSTableTextHeader"/>
          </w:pPr>
          <w:r>
            <w:rPr>
              <w:noProof/>
            </w:rPr>
            <w:t>Fecha de emisión: 29/06/2026   Versión: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6AD8FC5C-D15F-4276-A0BE-810F46A7F848}"/>
</file>

<file path=customXml/itemProps3.xml><?xml version="1.0" encoding="utf-8"?>
<ds:datastoreItem xmlns:ds="http://schemas.openxmlformats.org/officeDocument/2006/customXml" ds:itemID="{C67BDA82-B77B-46DE-BF49-C2127D2BEB72}"/>
</file>

<file path=customXml/itemProps4.xml><?xml version="1.0" encoding="utf-8"?>
<ds:datastoreItem xmlns:ds="http://schemas.openxmlformats.org/officeDocument/2006/customXml" ds:itemID="{94910913-70C5-44D4-B27E-789343AED8F7}"/>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