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monoi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Provoca irritación cutánea. Puede provocar una reacción alérgica en la piel. Provoca lesiones oculares graves. Tóxico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cinnamaldehyde; α-hexylcinnamaldehyde; geraniol; 7-hydroxycitronellal; linalyl acetate; benzyl salicylate; 3-methyl-4-(2,6,6-trimethyl-2-cyclohexen-1-yl)-3-buten-2-one; linalool; 2-benzylideneheptanal; Alcool benzylique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methyl salicylate (119-36-8), 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2-benzylideneheptanal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122-40-7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204-541-5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1,273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3-methyl-4-(2,6,6-trimethyl-2-cyclohexen-1-yl)-3-buten-2-one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0,273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  <w:br/>
              <w:t>Aquatic Chronic 2, H411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119-36-8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204-317-7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607-749-00-8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(ATE=887 mg/kg de peso corporal)</w:t>
              <w:br/>
              <w:t>Eye Dam. 1, H318</w:t>
              <w:br/>
              <w:t>Repr. 2, H361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Alcool benzylique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(ATE=1580 mg/kg de peso corporal)</w:t>
              <w:br/>
              <w:t>Acute Tox. 4 (Inhalación), H332 (ATE=1,5 mg/l/4h)</w:t>
              <w:br/>
              <w:t>Eye Irrit. 2, H319</w:t>
              <w:br/>
              <w:t>Skin Sens. 1B, H317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9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Aclarar cuidadosamente con agua durante varios minutos. Quitar las lentes de contacto, si lleva y resulta fácil. Seguir aclarando. Llamar inmediatamente a un médico.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Irritación. 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el vertido.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Llevar un equipo de protección individual. Evitar respirar el polvo/el humo/el gas/la niebla/los vapores/el aerosol.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las prendas contaminadas antes de volver a usarlas. Las prendas de trabajo contaminadas no podrán sacarse del lugar de trabajo.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coco. tuberosa. Afrutado. Floral.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salicylate (119-36-8)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887 mg/kg de peso corporal Animal: rat, Guideline: OECD Guideline 401 (Acute Oral Toxicity), 95% CL: 715 - 1100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1060 mg/kg de peso corporal Animal: guinea pig, Guideline: OECD Guideline 401 (Acute Oral Toxicity), 95% CL: 873 - 1300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02D6B5B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3730 mg/kg de peso corporal Animal: rat, Guideline: OECD Guideline 401 (Acute Oral Toxicity), 95% CL: 3190 - 4370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512A600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de peso corporal Animal: mouse, Guideline: OECD Guideline 401 (Acute Oral Toxicity), 95% CL: 1410 - 1770</w:t>
            </w:r>
          </w:p>
        </w:tc>
      </w:tr>
      <w:tr w14:paraId="6700D31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5,44 Temp.: 30 °C Concentration: 1 other</w:t>
            </w:r>
            <w:r w:rsidRPr="0069446B">
              <w:rPr>
                <w:rFonts w:hint="eastAsia"/>
                <w:noProof/>
                <w:lang w:eastAsia="ja-JP"/>
              </w:rPr>
              <w:t>:</w:t>
            </w:r>
          </w:p>
        </w:tc>
      </w:tr>
    </w:tbl>
    <w:p w:rsidR="00A7593A" w:rsidRPr="0069446B" w:rsidP="009215A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8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6CC585F6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4,53 Temp.: 26,8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5,44 Temp.: 30 °C Concentration: 1 other</w:t>
            </w:r>
            <w:r w:rsidRPr="0069446B">
              <w:rPr>
                <w:rFonts w:hint="eastAsia"/>
                <w:noProof/>
                <w:lang w:eastAsia="ja-JP"/>
              </w:rPr>
              <w:t>:</w:t>
            </w:r>
          </w:p>
        </w:tc>
      </w:tr>
    </w:tbl>
    <w:p w:rsidR="00A7593A" w:rsidRPr="0069446B" w:rsidP="009215A8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5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58CDE2D2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4,53 Temp.: 26,8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salicylate (119-36-8)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50 mg/kg de peso corporal Animal: rat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 mg/kg de peso corporal Animal: rat, Animal sex: male, Guideline: OECD Guideline 408 (Repeated Dose 90-Day Oral Toxicity Study in Rodents)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50 mg/kg de peso corporal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F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E0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07CBBCD9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de peso corporal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monoi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salicylate (119-36-8)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19,8 mg/l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1370 mg/l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1,6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10,9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0,91 mg/l Test organisms (species): not specified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Daphnia sp.</w:t>
            </w:r>
          </w:p>
        </w:tc>
      </w:tr>
      <w:tr w14:paraId="66FAA3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1,5 mg/l Test organisms (species): not specified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not specified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0,041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562CCB6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6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monoi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salicylate (119-36-8)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2D6A99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geraniol ; 7-hydroxycitronellal ; linalyl acetate ; benzyl salicylate ; methyl salicylate ; 3-methyl-4-(2,6,6-trimethyl-2-cyclohexen-1-yl)-3-buten-2-one ; linalool ; 2-benzylideneheptanal ; Alcool benzylique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3-methyl-4-(2,6,6-trimethyl-2-cyclohexen-1-yl)-3-buten-2-one ; 2-benzylideneheptanal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29/05/2026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29/05/2026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monoi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monoi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29/05/2026   Versión: 5.0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B7F82A-7CB1-4B6F-A442-6B802AD2E828}"/>
</file>

<file path=customXml/itemProps3.xml><?xml version="1.0" encoding="utf-8"?>
<ds:datastoreItem xmlns:ds="http://schemas.openxmlformats.org/officeDocument/2006/customXml" ds:itemID="{4252958F-AA9B-42B1-B460-1910E1DCCC49}"/>
</file>

<file path=customXml/itemProps4.xml><?xml version="1.0" encoding="utf-8"?>
<ds:datastoreItem xmlns:ds="http://schemas.openxmlformats.org/officeDocument/2006/customXml" ds:itemID="{4CA48C35-590F-4E17-8F9D-9B41AD5D57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