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1.xml" ContentType="application/xml"/>
  <Override PartName="/customXml/itemProps4.xml" ContentType="application/vnd.openxmlformats-officedocument.customXml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8.0 -->
  <w:body>
    <w:p w:rsidR="00827634" w:rsidRPr="0069446B" w:rsidP="007E06A5" w14:paraId="0DA4D0CF" w14:textId="50BDAD19">
      <w:pPr>
        <w:pStyle w:val="SDSTextHeading1"/>
        <w:pBdr>
          <w:top w:val="single" w:sz="4" w:space="3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fr-BE"/>
        </w:rPr>
      </w:pPr>
      <w:r w:rsidRPr="007E06A5" w:rsidR="00FA7F7F">
        <w:rPr>
          <w:noProof/>
          <w:color w:val="auto"/>
          <w:lang w:val="fr-BE"/>
        </w:rPr>
        <w:t>SECCIÓN 1</w:t>
      </w:r>
      <w:r w:rsidRPr="007E06A5">
        <w:rPr>
          <w:noProof w:val="0"/>
          <w:color w:val="auto"/>
          <w:lang w:val="fr-BE"/>
        </w:rPr>
        <w:t xml:space="preserve">: </w:t>
      </w:r>
      <w:r w:rsidRPr="007E06A5" w:rsidR="00BD5FB4">
        <w:rPr>
          <w:noProof/>
          <w:color w:val="auto"/>
          <w:lang w:val="fr-BE"/>
        </w:rPr>
        <w:t>Identificación de la sustancia o la mezcla y de la sociedad o la empresa</w:t>
      </w:r>
    </w:p>
    <w:p w:rsidR="00827634" w:rsidRPr="0069446B" w:rsidP="00E62D88" w14:paraId="06EB3EF0" w14:textId="1B4A6D23">
      <w:pPr>
        <w:pStyle w:val="SDSTextHeading2"/>
        <w:rPr>
          <w:noProof w:val="0"/>
          <w:color w:val="auto"/>
        </w:rPr>
      </w:pPr>
      <w:r w:rsidRPr="0069446B" w:rsidR="00DD1AEA">
        <w:rPr>
          <w:noProof w:val="0"/>
          <w:color w:val="auto"/>
        </w:rPr>
        <w:t xml:space="preserve">1.1. </w:t>
      </w:r>
      <w:r w:rsidRPr="0069446B" w:rsidR="00FA7F7F">
        <w:rPr>
          <w:noProof/>
          <w:color w:val="auto"/>
        </w:rPr>
        <w:t>Identificador de producto</w:t>
      </w:r>
    </w:p>
    <w:tbl>
      <w:tblPr>
        <w:tblStyle w:val="SDSTableWithoutBorders"/>
        <w:tblW w:w="10488" w:type="dxa"/>
        <w:tblLayout w:type="fixed"/>
        <w:tblLook w:val="04A0"/>
      </w:tblPr>
      <w:tblGrid>
        <w:gridCol w:w="3685"/>
        <w:gridCol w:w="283"/>
        <w:gridCol w:w="6520"/>
      </w:tblGrid>
      <w:tr w14:paraId="1D354F54" w14:textId="77777777" w:rsidTr="00EC5D18">
        <w:tblPrEx>
          <w:tblW w:w="10488" w:type="dxa"/>
          <w:tblLayout w:type="fixed"/>
          <w:tblLook w:val="04A0"/>
        </w:tblPrEx>
        <w:trPr>
          <w:trHeight w:val="20"/>
        </w:trPr>
        <w:tc>
          <w:tcPr>
            <w:tcW w:w="36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3898FEC" w14:textId="358F501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Forma del producto</w:t>
            </w: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F63149F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C229FC" w:rsidRPr="0069446B" w:rsidP="009B0F88" w14:paraId="50778DB1" w14:textId="658E609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Mezcla</w:t>
            </w:r>
          </w:p>
        </w:tc>
      </w:tr>
      <w:tr w14:paraId="32B8B36C" w14:textId="77777777" w:rsidTr="00EC5D18">
        <w:tblPrEx>
          <w:tblW w:w="10488" w:type="dxa"/>
          <w:tblLayout w:type="fixed"/>
          <w:tblLook w:val="04A0"/>
        </w:tblPrEx>
        <w:trPr>
          <w:trHeight w:val="20"/>
        </w:trPr>
        <w:tc>
          <w:tcPr>
            <w:tcW w:w="36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1311D10" w14:textId="0C400DB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Nombre comercial</w:t>
            </w: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434B697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54DBF82" w14:textId="3974F0E8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Vela mangue et papaye 7%</w:t>
            </w:r>
          </w:p>
        </w:tc>
      </w:tr>
    </w:tbl>
    <w:p w:rsidR="00827634" w:rsidRPr="0069446B" w:rsidP="00E62D88" w14:paraId="12F6B4CF" w14:textId="7B904A14">
      <w:pPr>
        <w:pStyle w:val="SDSTextHeading2"/>
        <w:rPr>
          <w:noProof w:val="0"/>
          <w:color w:val="auto"/>
          <w:lang w:val="en-US"/>
        </w:rPr>
      </w:pPr>
      <w:r w:rsidRPr="0069446B" w:rsidR="00DD1AEA">
        <w:rPr>
          <w:noProof w:val="0"/>
          <w:color w:val="auto"/>
          <w:lang w:val="en-US"/>
        </w:rPr>
        <w:t xml:space="preserve">1.2. </w:t>
      </w:r>
      <w:r w:rsidRPr="0069446B" w:rsidR="00E03F34">
        <w:rPr>
          <w:noProof/>
          <w:color w:val="auto"/>
          <w:lang w:val="en-US"/>
        </w:rPr>
        <w:t>Usos pertinentes identificados de la sustancia o de la mezcla y usos desaconsejados</w:t>
      </w:r>
    </w:p>
    <w:p w:rsidR="00815CDF" w:rsidRPr="0069446B" w:rsidP="00815CDF" w14:paraId="5FFA2E05" w14:textId="08DFA0E8">
      <w:pPr>
        <w:pStyle w:val="SDSTextHeading3"/>
        <w:rPr>
          <w:noProof w:val="0"/>
          <w:color w:val="auto"/>
          <w:lang w:val="en-US"/>
        </w:rPr>
      </w:pPr>
      <w:r w:rsidRPr="0069446B" w:rsidR="00FA7F7F">
        <w:rPr>
          <w:noProof/>
          <w:color w:val="auto"/>
          <w:lang w:val="en-US"/>
        </w:rPr>
        <w:t>Usos pertinentes identificados</w:t>
      </w:r>
    </w:p>
    <w:p w:rsidR="00827634" w:rsidRPr="0069446B" w:rsidP="009E5102" w14:paraId="2D05B3D4" w14:textId="5E45E9EA">
      <w:pPr>
        <w:pStyle w:val="SDSTextNormal"/>
      </w:pPr>
      <w:r w:rsidRPr="0069446B">
        <w:rPr>
          <w:noProof/>
        </w:rPr>
        <w:t>Destinado al público en general</w:t>
      </w:r>
    </w:p>
    <w:tbl>
      <w:tblPr>
        <w:tblStyle w:val="SDSTableWithoutBorders"/>
        <w:tblW w:w="10488" w:type="dxa"/>
        <w:tblLayout w:type="fixed"/>
        <w:tblLook w:val="04A0"/>
      </w:tblPr>
      <w:tblGrid>
        <w:gridCol w:w="3685"/>
        <w:gridCol w:w="283"/>
        <w:gridCol w:w="6520"/>
      </w:tblGrid>
      <w:tr w14:paraId="73A03078" w14:textId="77777777" w:rsidTr="00A8687A">
        <w:tblPrEx>
          <w:tblW w:w="10488" w:type="dxa"/>
          <w:tblLayout w:type="fixed"/>
          <w:tblLook w:val="04A0"/>
        </w:tblPrEx>
        <w:tc>
          <w:tcPr>
            <w:tcW w:w="36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418E402" w14:textId="563429DC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Categoría de uso principal</w:t>
            </w: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39EFFE2A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6F65824" w14:textId="396EDEE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Uso por el consumidor</w:t>
            </w:r>
          </w:p>
        </w:tc>
      </w:tr>
      <w:tr w14:paraId="43D15BD7" w14:textId="77777777" w:rsidTr="00A8687A">
        <w:tblPrEx>
          <w:tblW w:w="10488" w:type="dxa"/>
          <w:tblLayout w:type="fixed"/>
          <w:tblLook w:val="04A0"/>
        </w:tblPrEx>
        <w:tc>
          <w:tcPr>
            <w:tcW w:w="36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EE73997" w14:textId="5C928D2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Uso de la sustancia/mezcla</w:t>
            </w: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79928CC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9BF1D3C" w14:textId="0FDC1A0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Vela aromática destinada al gran público.</w:t>
            </w:r>
          </w:p>
        </w:tc>
      </w:tr>
    </w:tbl>
    <w:p w:rsidR="00827634" w:rsidRPr="0069446B" w:rsidP="00E62D88" w14:paraId="2AC43C5F" w14:textId="76AA476D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1.3. </w:t>
      </w:r>
      <w:r w:rsidRPr="0069446B" w:rsidR="00BD5FB4">
        <w:rPr>
          <w:noProof/>
          <w:color w:val="auto"/>
          <w:lang w:val="en-GB"/>
        </w:rPr>
        <w:t>Datos del proveedor de la ficha de datos de seguridad</w:t>
      </w:r>
    </w:p>
    <w:tbl>
      <w:tblPr>
        <w:tblStyle w:val="SDSTableWithoutBorders"/>
        <w:tblpPr w:leftFromText="141" w:rightFromText="141" w:vertAnchor="text" w:tblpY="1"/>
        <w:tblW w:w="10485" w:type="dxa"/>
        <w:tblLayout w:type="fixed"/>
        <w:tblLook w:val="04A0"/>
      </w:tblPr>
      <w:tblGrid>
        <w:gridCol w:w="10485"/>
      </w:tblGrid>
      <w:tr w14:paraId="621BB701" w14:textId="77777777" w:rsidTr="00D85632">
        <w:tblPrEx>
          <w:tblW w:w="10485" w:type="dxa"/>
          <w:tblLayout w:type="fixed"/>
          <w:tblLook w:val="04A0"/>
        </w:tblPrEx>
        <w:tc>
          <w:tcPr>
            <w:tcW w:w="104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hideMark/>
          </w:tcPr>
          <w:p w:rsidR="00D85632" w:rsidRPr="0069446B" w:rsidP="00662B57" w14:paraId="7B4A46D5" w14:textId="1AED66EF">
            <w:pPr>
              <w:pStyle w:val="SDSTableTextNormal"/>
              <w:rPr>
                <w:noProof w:val="0"/>
              </w:rPr>
            </w:pPr>
            <w:r>
              <w:rPr>
                <w:rStyle w:val="DefaultParagraphFont"/>
                <w:rFonts w:ascii="Arial" w:eastAsia="Times New Roman" w:hAnsi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shadow w:val="0"/>
                <w:emboss w:val="0"/>
                <w:imprint w:val="0"/>
                <w:noProof/>
                <w:snapToGrid/>
                <w:vanish w:val="0"/>
                <w:color w:val="auto"/>
                <w:spacing w:val="0"/>
                <w:w w:val="100"/>
                <w:kern w:val="0"/>
                <w:position w:val="0"/>
                <w:sz w:val="16"/>
                <w:szCs w:val="12"/>
                <w:highlight w:val="none"/>
                <w:u w:val="none" w:color="auto"/>
                <w:effect w:val="none"/>
                <w:vertAlign w:val="baseline"/>
                <w:rtl w:val="0"/>
                <w:cs w:val="0"/>
                <w:lang w:val="en-GB" w:eastAsia="nl-NL" w:bidi="ar-SA"/>
              </w:rPr>
              <w:t>LAB SAS</w:t>
              <w:br/>
              <w:t>1 rue de la clef des champs</w:t>
              <w:br/>
              <w:t>68600 , Volgelsheim</w:t>
              <w:br/>
              <w:t>France</w:t>
              <w:br/>
              <w:t>T 0389227765</w:t>
              <w:br/>
            </w:r>
            <w:hyperlink r:id="rId5" w:history="1">
              <w:r>
                <w:rPr>
                  <w:rStyle w:val="DefaultParagraphFont"/>
                  <w:rFonts w:ascii="Arial" w:eastAsia="Times New Roman" w:hAnsi="Arial" w:cs="Arial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outline w:val="0"/>
                  <w:shadow w:val="0"/>
                  <w:emboss w:val="0"/>
                  <w:imprint w:val="0"/>
                  <w:noProof/>
                  <w:snapToGrid/>
                  <w:vanish w:val="0"/>
                  <w:color w:val="0000EE"/>
                  <w:spacing w:val="0"/>
                  <w:w w:val="100"/>
                  <w:kern w:val="0"/>
                  <w:position w:val="0"/>
                  <w:sz w:val="16"/>
                  <w:szCs w:val="12"/>
                  <w:highlight w:val="none"/>
                  <w:u w:val="single" w:color="0000EE"/>
                  <w:effect w:val="none"/>
                  <w:vertAlign w:val="baseline"/>
                  <w:rtl w:val="0"/>
                  <w:cs w:val="0"/>
                  <w:lang w:val="en-GB" w:eastAsia="nl-NL" w:bidi="ar-SA"/>
                </w:rPr>
                <w:t>office@labsys.fr</w:t>
              </w:r>
            </w:hyperlink>
          </w:p>
        </w:tc>
      </w:tr>
    </w:tbl>
    <w:p w:rsidR="00827634" w:rsidRPr="0069446B" w:rsidP="00E62D88" w14:paraId="42BC955B" w14:textId="05295265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1.4. </w:t>
      </w:r>
      <w:r w:rsidRPr="0069446B" w:rsidR="00FA7F7F">
        <w:rPr>
          <w:noProof/>
          <w:color w:val="auto"/>
          <w:lang w:val="en-GB"/>
        </w:rPr>
        <w:t>Teléfono de emergencia</w:t>
      </w:r>
    </w:p>
    <w:tbl>
      <w:tblPr>
        <w:tblStyle w:val="SDSTableWithBordersWithHeaderRow"/>
        <w:tblW w:w="10488" w:type="dxa"/>
        <w:tblLayout w:type="fixed"/>
        <w:tblLook w:val="04A0"/>
      </w:tblPr>
      <w:tblGrid>
        <w:gridCol w:w="1417"/>
        <w:gridCol w:w="5386"/>
        <w:gridCol w:w="3685"/>
      </w:tblGrid>
      <w:tr w14:paraId="2519F037" w14:textId="77777777" w:rsidTr="00AF647F">
        <w:tblPrEx>
          <w:tblW w:w="10488" w:type="dxa"/>
          <w:tblLayout w:type="fixed"/>
          <w:tblLook w:val="04A0"/>
        </w:tblPrEx>
        <w:trPr>
          <w:tblHeader/>
        </w:trPr>
        <w:tc>
          <w:tcPr>
            <w:tcW w:w="1417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bookmarkStart w:id="0" w:name="_Hlk200545681"/>
          <w:p w:rsidR="00E7290F" w:rsidRPr="0069446B" w:rsidP="00AF647F" w14:paraId="22BCF484" w14:textId="77777777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/>
                <w:color w:val="auto"/>
              </w:rPr>
              <w:t>País/Zona</w:t>
            </w:r>
          </w:p>
        </w:tc>
        <w:tc>
          <w:tcPr>
            <w:tcW w:w="5386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paraId="45FD27AC" w14:textId="77777777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/>
                <w:color w:val="auto"/>
              </w:rPr>
              <w:t>Empresa</w:t>
            </w:r>
          </w:p>
        </w:tc>
        <w:tc>
          <w:tcPr>
            <w:tcW w:w="3685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paraId="1BE7C269" w14:textId="77777777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/>
                <w:color w:val="auto"/>
              </w:rPr>
              <w:t>Número de emergencia</w:t>
            </w:r>
          </w:p>
        </w:tc>
      </w:tr>
      <w:tr w14:paraId="42111A89" w14:textId="77777777" w:rsidTr="00AF647F">
        <w:tblPrEx>
          <w:tblW w:w="10488" w:type="dxa"/>
          <w:tblLayout w:type="fixed"/>
          <w:tblLook w:val="04A0"/>
        </w:tblPrEx>
        <w:tc>
          <w:tcPr>
            <w:tcW w:w="1417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paraId="6F213F0D" w14:textId="4FB77AB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España</w:t>
            </w:r>
          </w:p>
        </w:tc>
        <w:tc>
          <w:tcPr>
            <w:tcW w:w="5386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paraId="697CC417" w14:textId="61CB0209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Servicio de Información Toxicológica.</w:t>
            </w:r>
          </w:p>
          <w:p w:rsidR="00E7290F" w:rsidRPr="0069446B" w:rsidP="00AF647F" w14:paraId="727B959F" w14:textId="4603B5A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 xml:space="preserve">Instituto Nacional de Toxicología y Ciencias Forenses. Departamento de Madrid. </w:t>
            </w:r>
          </w:p>
          <w:p w:rsidR="00E7290F" w:rsidRPr="0069446B" w:rsidP="00AF647F" w14:paraId="0A27EADA" w14:textId="324C163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C/José Echegaray nº4 28232 Las Rozas de Madrid</w:t>
            </w:r>
            <w:r w:rsidRPr="0069446B">
              <w:rPr>
                <w:noProof w:val="0"/>
              </w:rPr>
              <w:t>.</w:t>
            </w:r>
          </w:p>
        </w:tc>
        <w:tc>
          <w:tcPr>
            <w:tcW w:w="3685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paraId="38696ADD" w14:textId="2BAF4BB7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+34 91 562 04 20</w:t>
            </w:r>
          </w:p>
          <w:p w:rsidR="00E7290F" w:rsidRPr="0069446B" w:rsidP="00AF647F" w14:paraId="3F356691" w14:textId="7E66BD5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+34 91 411 26 76 (teléfono solo para médicos)</w:t>
            </w:r>
          </w:p>
          <w:p w:rsidR="00E7290F" w:rsidRPr="0069446B" w:rsidP="00AF647F" w14:paraId="7EACB10C" w14:textId="7D10B582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(solo emergencias toxicológicas), Información en español (24h/365 días)</w:t>
            </w:r>
          </w:p>
        </w:tc>
      </w:tr>
    </w:tbl>
    <w:bookmarkEnd w:id="0"/>
    <w:p w:rsidR="00827634" w:rsidRPr="0069446B" w:rsidP="007E06A5" w14:paraId="5C9B791B" w14:textId="51666D4B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fr-BE"/>
        </w:rPr>
      </w:pPr>
      <w:r w:rsidRPr="0069446B" w:rsidR="00FA7F7F">
        <w:rPr>
          <w:noProof/>
          <w:color w:val="auto"/>
          <w:lang w:val="fr-BE"/>
        </w:rPr>
        <w:t>SECCIÓN 2</w:t>
      </w:r>
      <w:r w:rsidRPr="0069446B">
        <w:rPr>
          <w:noProof w:val="0"/>
          <w:color w:val="auto"/>
          <w:lang w:val="fr-BE"/>
        </w:rPr>
        <w:t xml:space="preserve">: </w:t>
      </w:r>
      <w:r w:rsidRPr="0069446B" w:rsidR="00FA7F7F">
        <w:rPr>
          <w:noProof/>
          <w:color w:val="auto"/>
          <w:lang w:val="fr-BE"/>
        </w:rPr>
        <w:t>Identificación de los peligros</w:t>
      </w:r>
    </w:p>
    <w:p w:rsidR="00827634" w:rsidRPr="0069446B" w:rsidP="00E62D88" w14:paraId="5381D58D" w14:textId="1A981694">
      <w:pPr>
        <w:pStyle w:val="SDSTextHeading2"/>
        <w:rPr>
          <w:noProof w:val="0"/>
          <w:color w:val="auto"/>
          <w:lang w:val="fr-BE"/>
        </w:rPr>
      </w:pPr>
      <w:r w:rsidRPr="0069446B" w:rsidR="00DD1AEA">
        <w:rPr>
          <w:noProof w:val="0"/>
          <w:color w:val="auto"/>
          <w:lang w:val="fr-BE"/>
        </w:rPr>
        <w:t xml:space="preserve">2.1. </w:t>
      </w:r>
      <w:r w:rsidRPr="0069446B" w:rsidR="00BD5FB4">
        <w:rPr>
          <w:noProof/>
          <w:color w:val="auto"/>
          <w:lang w:val="fr-BE"/>
        </w:rPr>
        <w:t>Clasificación de la sustancia o de la mezcla</w:t>
      </w:r>
    </w:p>
    <w:p w:rsidR="00827634" w:rsidRPr="0069446B" w:rsidP="00EE0840" w14:paraId="5A5BA6A5" w14:textId="56A2E9A0">
      <w:pPr>
        <w:pStyle w:val="SDSTextHeading3"/>
        <w:rPr>
          <w:noProof w:val="0"/>
          <w:color w:val="auto"/>
          <w:lang w:val="fr-BE"/>
        </w:rPr>
      </w:pPr>
      <w:r w:rsidRPr="0069446B">
        <w:rPr>
          <w:noProof/>
          <w:color w:val="auto"/>
          <w:lang w:val="fr-BE"/>
        </w:rPr>
        <w:t>Clasificación según Reglamento (UE) n° 1272/2008 [CLP]</w:t>
      </w:r>
    </w:p>
    <w:tbl>
      <w:tblPr>
        <w:tblStyle w:val="SDSTableWithoutBorders"/>
        <w:tblW w:w="10483" w:type="dxa"/>
        <w:tblLayout w:type="fixed"/>
        <w:tblLook w:val="04A0"/>
      </w:tblPr>
      <w:tblGrid>
        <w:gridCol w:w="4495"/>
        <w:gridCol w:w="2019"/>
        <w:gridCol w:w="3969"/>
      </w:tblGrid>
      <w:tr w14:paraId="013F4126" w14:textId="77777777" w:rsidTr="00726908">
        <w:tblPrEx>
          <w:tblW w:w="10483" w:type="dxa"/>
          <w:tblLayout w:type="fixed"/>
          <w:tblLook w:val="04A0"/>
        </w:tblPrEx>
        <w:tc>
          <w:tcPr>
            <w:tcW w:w="450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26908" w:rsidRPr="0069446B" w:rsidP="00987B17" w14:paraId="67D117E2" w14:textId="42DBB112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Peligroso para el medio acuático - Peligro crónico, categoría 3</w:t>
            </w:r>
          </w:p>
        </w:tc>
        <w:tc>
          <w:tcPr>
            <w:tcW w:w="20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26908" w:rsidRPr="0069446B" w:rsidP="00987B17" w14:paraId="5B8E243F" w14:textId="0E40687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H412</w:t>
            </w:r>
            <w:r w:rsidRPr="0069446B">
              <w:rPr>
                <w:noProof w:val="0"/>
              </w:rPr>
              <w:t xml:space="preserve"> </w:t>
            </w:r>
          </w:p>
        </w:tc>
        <w:tc>
          <w:tcPr>
            <w:tcW w:w="39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26908" w:rsidRPr="0069446B" w:rsidP="00987B17" w14:paraId="74B5E5D6" w14:textId="0E99CCC6">
            <w:pPr>
              <w:pStyle w:val="SDSTableTextNormal"/>
              <w:rPr>
                <w:noProof w:val="0"/>
              </w:rPr>
            </w:pPr>
          </w:p>
        </w:tc>
      </w:tr>
    </w:tbl>
    <w:p w:rsidR="00827634" w:rsidRPr="0069446B" w:rsidP="009E5102" w14:paraId="29F388B8" w14:textId="4336E5B9">
      <w:pPr>
        <w:pStyle w:val="SDSTextNormal"/>
        <w:rPr>
          <w:noProof/>
        </w:rPr>
      </w:pPr>
      <w:r>
        <w:rPr>
          <w:noProof/>
        </w:rPr>
        <w:t>Texto completo de las frases H y EUH: ver sección 16</w:t>
      </w:r>
    </w:p>
    <w:p w:rsidR="00827634" w:rsidRPr="0069446B" w:rsidP="00EE0840" w14:paraId="055D903E" w14:textId="69DDCAEA">
      <w:pPr>
        <w:pStyle w:val="SDSTextHeading3"/>
        <w:rPr>
          <w:noProof w:val="0"/>
          <w:color w:val="auto"/>
        </w:rPr>
      </w:pPr>
      <w:r w:rsidRPr="0069446B">
        <w:rPr>
          <w:noProof/>
          <w:color w:val="auto"/>
        </w:rPr>
        <w:t>Efectos adversos fisicoquímicos, para la salud humana y el medio ambiente</w:t>
      </w:r>
    </w:p>
    <w:p w:rsidR="00827634" w:rsidRPr="0069446B" w:rsidP="009E5102" w14:paraId="70925B83" w14:textId="5215662C">
      <w:pPr>
        <w:pStyle w:val="SDSTextNormal"/>
      </w:pPr>
      <w:r>
        <w:rPr>
          <w:noProof/>
        </w:rPr>
        <w:t>Nocivo para los organismos acuáticos, con efectos nocivos duraderos.</w:t>
      </w:r>
    </w:p>
    <w:p w:rsidR="00827634" w:rsidRPr="0069446B" w:rsidP="00E62D88" w14:paraId="226334BD" w14:textId="584D7079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2.2. </w:t>
      </w:r>
      <w:r w:rsidRPr="0069446B" w:rsidR="00FA7F7F">
        <w:rPr>
          <w:noProof/>
          <w:color w:val="auto"/>
          <w:lang w:val="en-GB"/>
        </w:rPr>
        <w:t>Elementos de la etiqueta</w:t>
      </w:r>
    </w:p>
    <w:p w:rsidR="00827634" w:rsidRPr="0069446B" w:rsidP="00EE0840" w14:paraId="53D9E98C" w14:textId="597293E4">
      <w:pPr>
        <w:pStyle w:val="SDSTextHeading3"/>
        <w:rPr>
          <w:noProof w:val="0"/>
          <w:color w:val="auto"/>
        </w:rPr>
      </w:pPr>
      <w:r w:rsidRPr="0069446B">
        <w:rPr>
          <w:noProof/>
          <w:color w:val="auto"/>
        </w:rPr>
        <w:t>Etiquetado según el Reglamento (CE) n° 1272/2008 [CLP]</w:t>
      </w:r>
    </w:p>
    <w:tbl>
      <w:tblPr>
        <w:tblStyle w:val="SDSTableWithoutBorders"/>
        <w:tblW w:w="10489" w:type="dxa"/>
        <w:tblLayout w:type="fixed"/>
        <w:tblLook w:val="04A0"/>
      </w:tblPr>
      <w:tblGrid>
        <w:gridCol w:w="3685"/>
        <w:gridCol w:w="284"/>
        <w:gridCol w:w="6520"/>
      </w:tblGrid>
      <w:tr w14:paraId="2C1C95F9" w14:textId="77777777" w:rsidTr="00CB352E">
        <w:tblPrEx>
          <w:tblW w:w="10489" w:type="dxa"/>
          <w:tblLayout w:type="fixed"/>
          <w:tblLook w:val="04A0"/>
        </w:tblPrEx>
        <w:trPr>
          <w:cantSplit w:val="0"/>
        </w:trPr>
        <w:tc>
          <w:tcPr>
            <w:tcW w:w="36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245D0" w:rsidRPr="0069446B" w:rsidP="00CB352E" w14:paraId="0284AE49" w14:textId="10FA976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Indicaciones de peligro (CLP)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245D0" w:rsidRPr="0069446B" w:rsidP="00CB352E" w14:paraId="371EC6E4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245D0" w:rsidRPr="0069446B" w:rsidP="00CB352E" w14:paraId="32C0DE4A" w14:textId="0AAC4446">
            <w:pPr>
              <w:pStyle w:val="SDSTableTextNormal"/>
              <w:keepLines w:val="0"/>
              <w:rPr>
                <w:noProof w:val="0"/>
              </w:rPr>
            </w:pPr>
            <w:r w:rsidRPr="0069446B">
              <w:rPr>
                <w:noProof/>
              </w:rPr>
              <w:t>H412 - Nocivo para los organismos acuáticos, provoca efectos adversos a largo plazo.</w:t>
            </w:r>
          </w:p>
        </w:tc>
      </w:tr>
      <w:tr w14:paraId="6DA7610A" w14:textId="77777777" w:rsidTr="00CB352E">
        <w:tblPrEx>
          <w:tblW w:w="10489" w:type="dxa"/>
          <w:tblLayout w:type="fixed"/>
          <w:tblLook w:val="04A0"/>
        </w:tblPrEx>
        <w:trPr>
          <w:cantSplit w:val="0"/>
        </w:trPr>
        <w:tc>
          <w:tcPr>
            <w:tcW w:w="36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245D0" w:rsidRPr="0069446B" w:rsidP="00CB352E" w14:paraId="5FB24A2C" w14:textId="6BF7251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Consejos de prudencia (CLP)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245D0" w:rsidRPr="0069446B" w:rsidP="00CB352E" w14:paraId="55D45638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245D0" w:rsidRPr="0069446B" w:rsidP="00CB352E" w14:paraId="4DFC932F" w14:textId="64FF5C2A">
            <w:pPr>
              <w:pStyle w:val="SDSTableTextNormal"/>
              <w:keepLines w:val="0"/>
              <w:rPr>
                <w:noProof w:val="0"/>
              </w:rPr>
            </w:pPr>
            <w:r w:rsidRPr="0069446B">
              <w:rPr>
                <w:noProof/>
              </w:rPr>
              <w:t>P101 - En caso de consulta a un médico, tener a disposición el recipiente o la etiqueta.</w:t>
              <w:br/>
              <w:t>P102 - Mantener fuera del alcance de los niños.</w:t>
              <w:br/>
              <w:t>P273 - Evitar la liberación al medio ambiente.</w:t>
              <w:br/>
              <w:t>P501 - Eliminar el contenido y el recipiente en un centro de clasificación, de acuerdo con la normativa local.</w:t>
            </w:r>
          </w:p>
        </w:tc>
      </w:tr>
      <w:tr w14:paraId="23B782C0" w14:textId="77777777" w:rsidTr="00EE246C">
        <w:tblPrEx>
          <w:tblW w:w="10489" w:type="dxa"/>
          <w:tblLayout w:type="fixed"/>
          <w:tblLook w:val="04A0"/>
        </w:tblPrEx>
        <w:trPr>
          <w:cantSplit w:val="0"/>
        </w:trPr>
        <w:tc>
          <w:tcPr>
            <w:tcW w:w="36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31E3C" w:rsidRPr="0069446B" w:rsidP="00E36840" w14:paraId="1C393964" w14:textId="6A22E76C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Frases EUH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31E3C" w:rsidRPr="0069446B" w:rsidP="00E10F57" w14:paraId="5A5B73CA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31E3C" w:rsidRPr="0069446B" w:rsidP="00EE246C" w14:paraId="0175EAA6" w14:textId="1E649E4A">
            <w:pPr>
              <w:pStyle w:val="SDSTableTextNormal"/>
              <w:keepLines w:val="0"/>
              <w:rPr>
                <w:noProof w:val="0"/>
              </w:rPr>
            </w:pPr>
            <w:r w:rsidRPr="0069446B">
              <w:rPr>
                <w:noProof/>
              </w:rPr>
              <w:t>EUH208 - Contiene geraniol; (2E)-3,7-dimetilocta-2,6-dien-1-ol, LIMONENE, ethyl 3-phenyloxirane-2-carboxylate, ROSE KETONE-3, CITRONELLOL, linalool. Puede producir una reacción alérgica.</w:t>
            </w:r>
          </w:p>
        </w:tc>
      </w:tr>
    </w:tbl>
    <w:p w:rsidR="00827634" w:rsidRPr="0069446B" w:rsidP="00E62D88" w14:paraId="31767D1E" w14:textId="74AAB33C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2.3. </w:t>
      </w:r>
      <w:r w:rsidRPr="0069446B" w:rsidR="00FA7F7F">
        <w:rPr>
          <w:noProof/>
          <w:color w:val="auto"/>
          <w:lang w:val="en-GB"/>
        </w:rPr>
        <w:t>Otros peligros</w:t>
      </w:r>
    </w:p>
    <w:tbl>
      <w:tblPr>
        <w:tblStyle w:val="SDSTableWithoutBorders"/>
        <w:tblW w:w="10489" w:type="dxa"/>
        <w:tblLayout w:type="fixed"/>
        <w:tblLook w:val="04A0"/>
      </w:tblPr>
      <w:tblGrid>
        <w:gridCol w:w="10489"/>
      </w:tblGrid>
      <w:tr w14:paraId="1E0C3960" w14:textId="77777777" w:rsidTr="007F20F9">
        <w:tblPrEx>
          <w:tblW w:w="10489" w:type="dxa"/>
          <w:tblLayout w:type="fixed"/>
          <w:tblLook w:val="04A0"/>
        </w:tblPrEx>
        <w:tc>
          <w:tcPr>
            <w:tcW w:w="500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13908" w:rsidRPr="0069446B" w:rsidP="009B0F88" w14:paraId="3C121DC1" w14:textId="4C3FF633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contiene sustancias PBT y/o vPvB ≥ 0,1 % evaluadas de acuerdo con el anexo XIII del reglamento REACH</w:t>
            </w:r>
          </w:p>
        </w:tc>
      </w:tr>
    </w:tbl>
    <w:p w:rsidR="0065523E" w:rsidRPr="0069446B" w:rsidP="0065523E" w14:paraId="65FAAD17" w14:textId="77777777">
      <w:pPr>
        <w:pStyle w:val="SDSTextNormal"/>
      </w:pPr>
    </w:p>
    <w:tbl>
      <w:tblPr>
        <w:tblStyle w:val="SDSTableWithoutBorders"/>
        <w:tblW w:w="10489" w:type="dxa"/>
        <w:tblLayout w:type="fixed"/>
        <w:tblLook w:val="04A0"/>
      </w:tblPr>
      <w:tblGrid>
        <w:gridCol w:w="10489"/>
      </w:tblGrid>
      <w:tr w14:paraId="2EC3E7ED" w14:textId="77777777" w:rsidTr="00540F2D">
        <w:tblPrEx>
          <w:tblW w:w="10489" w:type="dxa"/>
          <w:tblLayout w:type="fixed"/>
          <w:tblLook w:val="04A0"/>
        </w:tblPrEx>
        <w:tc>
          <w:tcPr>
            <w:tcW w:w="500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bookmarkStart w:id="1" w:name="_Hlk61356392"/>
          <w:p w:rsidR="00B7573C" w:rsidRPr="0069446B" w:rsidP="00B072A8" w14:paraId="4B4EF2C2" w14:textId="7FCE484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La mezcla no contiene ni sustancia(s) incluida(s) en la lista establecida con arreglo al artículo 59, apartado 1 del Reglamento REACH por sus propiedades de alteración endocrina, ni sustancia(s) identificada(s) como poseedoras de propiedades de alteración endocrina con arreglo a los criterios establecidos en el Reglamento Delegado (UE) 2017/2100 de la Comisión o en el Reglamento (UE) 2018/605 de la Comisión en una concentración igual o superior al 0,1 %</w:t>
            </w:r>
          </w:p>
        </w:tc>
      </w:tr>
      <w:bookmarkEnd w:id="1"/>
    </w:tbl>
    <w:p w:rsidR="00B072A8" w:rsidRPr="0069446B" w:rsidP="00B072A8" w14:paraId="7788D936" w14:textId="77777777">
      <w:pPr>
        <w:pStyle w:val="SDSTextBlankLine"/>
      </w:pPr>
    </w:p>
    <w:tbl>
      <w:tblPr>
        <w:tblStyle w:val="SDSTableWithBordersWithHeaderRow"/>
        <w:tblW w:w="10495" w:type="dxa"/>
        <w:tblLayout w:type="fixed"/>
        <w:tblLook w:val="04A0"/>
      </w:tblPr>
      <w:tblGrid>
        <w:gridCol w:w="3969"/>
        <w:gridCol w:w="6526"/>
      </w:tblGrid>
      <w:tr w14:paraId="6251E307" w14:textId="77777777" w:rsidTr="0069446B">
        <w:tblPrEx>
          <w:tblW w:w="10495" w:type="dxa"/>
          <w:tblLayout w:type="fixed"/>
          <w:tblLook w:val="04A0"/>
        </w:tblPrEx>
        <w:trPr>
          <w:trHeight w:val="20"/>
          <w:tblHeader/>
        </w:trPr>
        <w:tc>
          <w:tcPr>
            <w:tcW w:w="10495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47BAF" w:rsidRPr="0069446B" w:rsidP="006A5033" w14:paraId="5BC2FC32" w14:textId="6E368FEE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Componente</w:t>
            </w:r>
          </w:p>
        </w:tc>
      </w:tr>
      <w:tr w14:paraId="66B1B816" w14:textId="77777777" w:rsidTr="0069446B">
        <w:tblPrEx>
          <w:tblW w:w="10495" w:type="dxa"/>
          <w:tblLayout w:type="fixed"/>
          <w:tblLook w:val="04A0"/>
        </w:tblPrEx>
        <w:trPr>
          <w:trHeight w:val="20"/>
        </w:trPr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602F2A" w:rsidRPr="0069446B" w:rsidP="00EE2C69" w14:paraId="5409109E" w14:textId="3B1ED55A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Sustancia(s) no incluida(s) en la lista establecida con arreglo al artículo 59, apartado 1, de REACH por sus propiedades de alteración endocrina, o por no tener propiedades de alteración endocrina con arreglo a los criterios establecidos en el Reglamento Delegado (UE) 2017/2100 de la Comisión o en el Reglamento (UE) 2018/605 de la Comisión.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573B2F" w:rsidRPr="0069446B" w:rsidP="00EE2C69" w14:paraId="384C6B00" w14:textId="2079666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geraniol (106-24-1)</w:t>
            </w:r>
          </w:p>
        </w:tc>
      </w:tr>
    </w:tbl>
    <w:p w:rsidR="00827634" w:rsidRPr="0069446B" w:rsidP="007E06A5" w14:paraId="209D8DF1" w14:textId="6C9DDED8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GB"/>
        </w:rPr>
      </w:pPr>
      <w:r w:rsidRPr="0069446B" w:rsidR="00FA7F7F">
        <w:rPr>
          <w:noProof/>
          <w:color w:val="auto"/>
          <w:lang w:val="en-GB"/>
        </w:rPr>
        <w:t>SECCIÓN 3</w:t>
      </w:r>
      <w:r w:rsidRPr="0069446B">
        <w:rPr>
          <w:noProof w:val="0"/>
          <w:color w:val="auto"/>
          <w:lang w:val="en-GB"/>
        </w:rPr>
        <w:t xml:space="preserve">: </w:t>
      </w:r>
      <w:r w:rsidRPr="0069446B" w:rsidR="00FA7F7F">
        <w:rPr>
          <w:noProof/>
          <w:color w:val="auto"/>
          <w:lang w:val="en-GB"/>
        </w:rPr>
        <w:t>Composición/información sobre los componentes</w:t>
      </w:r>
    </w:p>
    <w:p w:rsidR="00827634" w:rsidRPr="0069446B" w:rsidP="00E62D88" w14:paraId="5708FFB3" w14:textId="6D35E8BC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3.2. </w:t>
      </w:r>
      <w:r w:rsidRPr="0069446B" w:rsidR="00FA7F7F">
        <w:rPr>
          <w:noProof/>
          <w:color w:val="auto"/>
          <w:lang w:val="en-GB"/>
        </w:rPr>
        <w:t>Mezclas</w:t>
      </w: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2268"/>
        <w:gridCol w:w="1134"/>
        <w:gridCol w:w="3118"/>
      </w:tblGrid>
      <w:tr w14:paraId="3E8B392D" w14:textId="77777777" w:rsidTr="00385420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6A5033" w14:paraId="3A62E6F7" w14:textId="6DA74058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Nombre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6A5033" w14:paraId="7F436CFD" w14:textId="32B4D3C2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Identificador de producto</w:t>
            </w:r>
          </w:p>
        </w:tc>
        <w:tc>
          <w:tcPr>
            <w:tcW w:w="113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6A5033" w14:paraId="58B92F41" w14:textId="3C4F29C6">
            <w:pPr>
              <w:pStyle w:val="SDSTableTextHeading1"/>
              <w:rPr>
                <w:noProof w:val="0"/>
                <w:color w:val="auto"/>
                <w:lang w:val="fr-BE"/>
              </w:rPr>
            </w:pPr>
            <w:r w:rsidRPr="0069446B" w:rsidR="00FA7F7F">
              <w:rPr>
                <w:noProof/>
                <w:color w:val="auto"/>
                <w:lang w:val="fr-BE"/>
              </w:rPr>
              <w:t>%</w:t>
            </w:r>
          </w:p>
        </w:tc>
        <w:tc>
          <w:tcPr>
            <w:tcW w:w="311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6A5033" w14:paraId="5356A881" w14:textId="1E1631F6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/>
                <w:color w:val="auto"/>
              </w:rPr>
              <w:t>Clasificación según Reglamento (UE) n° 1272/2008 [CLP]</w:t>
            </w:r>
          </w:p>
        </w:tc>
      </w:tr>
      <w:tr w14:paraId="73AD14EE" w14:textId="77777777" w:rsidTr="0038542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7E1D44CB" w14:textId="3660D5F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benzyl benzoate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59842F5F" w14:textId="4FABE63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CAS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120-51-4</w:t>
            </w:r>
          </w:p>
          <w:p w:rsidR="00827634" w:rsidRPr="0069446B" w:rsidP="009B0F88" w14:paraId="3F1A30C5" w14:textId="1258D6F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CE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204-402-9</w:t>
            </w:r>
          </w:p>
          <w:p w:rsidR="00827634" w:rsidRPr="0069446B" w:rsidP="009B0F88" w14:paraId="6ACDC690" w14:textId="49C2065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Índice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607-085-00-9</w:t>
            </w:r>
          </w:p>
        </w:tc>
        <w:tc>
          <w:tcPr>
            <w:tcW w:w="113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15AF5E6F" w14:textId="3291602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3,0758</w:t>
            </w:r>
          </w:p>
        </w:tc>
        <w:tc>
          <w:tcPr>
            <w:tcW w:w="311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03C690C9" w14:textId="7CD6A51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Acute Tox. 4 (Oral), H302 (ATE=500 mg/kg de peso corporal)</w:t>
              <w:br/>
              <w:t>Aquatic Acute 1, H400</w:t>
              <w:br/>
              <w:t>Aquatic Chronic 2, H411</w:t>
            </w:r>
          </w:p>
        </w:tc>
      </w:tr>
      <w:tr w14:paraId="73AD14EF" w14:textId="77777777" w:rsidTr="0038542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660D5F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linalool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FABE63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CAS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78-70-6</w:t>
            </w:r>
          </w:p>
          <w:p w:rsidR="00827634" w:rsidRPr="0069446B" w:rsidP="009B0F88" w14:textId="1258D6F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CE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201-134-4</w:t>
            </w:r>
          </w:p>
          <w:p w:rsidR="00827634" w:rsidRPr="0069446B" w:rsidP="009B0F88" w14:textId="49C2065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Índice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603-235-00-2</w:t>
            </w:r>
          </w:p>
        </w:tc>
        <w:tc>
          <w:tcPr>
            <w:tcW w:w="113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291602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0,637</w:t>
            </w:r>
          </w:p>
        </w:tc>
        <w:tc>
          <w:tcPr>
            <w:tcW w:w="311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CD6A51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Skin Irrit. 2, H315</w:t>
              <w:br/>
              <w:t>Eye Irrit. 2, H319</w:t>
              <w:br/>
              <w:t>Skin Sens. 1B, H317</w:t>
            </w:r>
          </w:p>
        </w:tc>
      </w:tr>
      <w:tr w14:paraId="73AD14F0" w14:textId="77777777" w:rsidTr="0038542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660D5F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d-limonene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FABE63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CAS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5989-27-5</w:t>
            </w:r>
          </w:p>
          <w:p w:rsidR="00827634" w:rsidRPr="0069446B" w:rsidP="009B0F88" w14:textId="1258D6F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CE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227-813-5</w:t>
            </w:r>
          </w:p>
          <w:p w:rsidR="00827634" w:rsidRPr="0069446B" w:rsidP="009B0F88" w14:textId="49C2065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Índice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601-096-00-2</w:t>
            </w:r>
          </w:p>
        </w:tc>
        <w:tc>
          <w:tcPr>
            <w:tcW w:w="113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291602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0,5495</w:t>
            </w:r>
          </w:p>
        </w:tc>
        <w:tc>
          <w:tcPr>
            <w:tcW w:w="311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CD6A51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Flam. Liq. 3, H226</w:t>
              <w:br/>
              <w:t>Skin Irrit. 2, H315</w:t>
              <w:br/>
              <w:t>Skin Sens. 1B, H317</w:t>
              <w:br/>
              <w:t>Asp. Tox. 1, H304</w:t>
              <w:br/>
              <w:t>Aquatic Acute 1, H400 (M=1)</w:t>
              <w:br/>
              <w:t>Aquatic Chronic 3, H412</w:t>
            </w:r>
          </w:p>
        </w:tc>
      </w:tr>
      <w:tr w14:paraId="73AD14F1" w14:textId="77777777" w:rsidTr="0038542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660D5F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ethyl 3-phenyloxirane-2-carboxylate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FABE63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CAS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121-39-1</w:t>
            </w:r>
          </w:p>
          <w:p w:rsidR="00827634" w:rsidRPr="0069446B" w:rsidP="009B0F88" w14:textId="1258D6F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CE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204-467-3</w:t>
            </w:r>
          </w:p>
        </w:tc>
        <w:tc>
          <w:tcPr>
            <w:tcW w:w="113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291602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0,2219</w:t>
            </w:r>
          </w:p>
        </w:tc>
        <w:tc>
          <w:tcPr>
            <w:tcW w:w="311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CD6A51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Skin Sens. 1B, H317</w:t>
            </w:r>
          </w:p>
        </w:tc>
      </w:tr>
      <w:tr w14:paraId="73AD14F2" w14:textId="77777777" w:rsidTr="0038542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660D5F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citronellol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FABE63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CAS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106-22-9</w:t>
            </w:r>
          </w:p>
          <w:p w:rsidR="00827634" w:rsidRPr="0069446B" w:rsidP="009B0F88" w14:textId="1258D6F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CE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203-375-0</w:t>
            </w:r>
          </w:p>
        </w:tc>
        <w:tc>
          <w:tcPr>
            <w:tcW w:w="113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291602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0,1449</w:t>
            </w:r>
          </w:p>
        </w:tc>
        <w:tc>
          <w:tcPr>
            <w:tcW w:w="311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CD6A51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Skin Irrit. 2, H315</w:t>
              <w:br/>
              <w:t>Eye Irrit. 2, H319</w:t>
              <w:br/>
              <w:t>Skin Sens. 1B, H317</w:t>
            </w:r>
          </w:p>
        </w:tc>
      </w:tr>
      <w:tr w14:paraId="73AD14F3" w14:textId="77777777" w:rsidTr="0038542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660D5F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geraniol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FABE63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CAS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106-24-1</w:t>
            </w:r>
          </w:p>
          <w:p w:rsidR="00827634" w:rsidRPr="0069446B" w:rsidP="009B0F88" w14:textId="1258D6F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CE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203-377-1</w:t>
            </w:r>
          </w:p>
          <w:p w:rsidR="00827634" w:rsidRPr="0069446B" w:rsidP="009B0F88" w14:textId="49C2065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Índice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603-241-00-5</w:t>
            </w:r>
          </w:p>
        </w:tc>
        <w:tc>
          <w:tcPr>
            <w:tcW w:w="113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291602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0,1064</w:t>
            </w:r>
          </w:p>
        </w:tc>
        <w:tc>
          <w:tcPr>
            <w:tcW w:w="311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CD6A51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Skin Irrit. 2, H315</w:t>
              <w:br/>
              <w:t>Eye Dam. 1, H318</w:t>
              <w:br/>
              <w:t>Skin Sens. 1, H317</w:t>
            </w:r>
          </w:p>
        </w:tc>
      </w:tr>
      <w:tr w14:paraId="73AD14F4" w14:textId="77777777" w:rsidTr="0038542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660D5F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1-(2,6,6-trimethyl-3-cyclohexen-1-yl)-2-buten-1-one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FABE63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CAS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57378-68-4</w:t>
            </w:r>
          </w:p>
          <w:p w:rsidR="00827634" w:rsidRPr="0069446B" w:rsidP="009B0F88" w14:textId="1258D6F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CE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260-709-8</w:t>
            </w:r>
          </w:p>
        </w:tc>
        <w:tc>
          <w:tcPr>
            <w:tcW w:w="113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291602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0,0441</w:t>
            </w:r>
          </w:p>
        </w:tc>
        <w:tc>
          <w:tcPr>
            <w:tcW w:w="311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CD6A51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Acute Tox. 4 (Oral), H302 (ATE=500 mg/kg de peso corporal)</w:t>
              <w:br/>
              <w:t>Skin Irrit. 2, H315</w:t>
              <w:br/>
              <w:t>Skin Sens. 1A, H317</w:t>
              <w:br/>
              <w:t>Aquatic Acute 1, H400</w:t>
              <w:br/>
              <w:t>Aquatic Chronic 1, H410</w:t>
            </w:r>
          </w:p>
        </w:tc>
      </w:tr>
    </w:tbl>
    <w:p w:rsidR="00827634" w:rsidRPr="0069446B" w:rsidP="009E5102" w14:paraId="27338739" w14:textId="72136CC3">
      <w:pPr>
        <w:pStyle w:val="SDSTextNormal"/>
      </w:pPr>
      <w:r>
        <w:rPr>
          <w:noProof/>
        </w:rPr>
        <w:t>Texto completo de las frases H y EUH: ver sección 16</w:t>
      </w:r>
    </w:p>
    <w:p w:rsidR="002258A2" w:rsidRPr="0069446B" w:rsidP="009E5102" w14:paraId="39E4EEA4" w14:textId="77777777">
      <w:pPr>
        <w:pStyle w:val="SDSTextNormal"/>
      </w:pPr>
    </w:p>
    <w:p w:rsidR="00827634" w:rsidRPr="0069446B" w:rsidP="007E06A5" w14:paraId="28442908" w14:textId="4943565B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GB"/>
        </w:rPr>
      </w:pPr>
      <w:r w:rsidRPr="0069446B" w:rsidR="00FA7F7F">
        <w:rPr>
          <w:noProof/>
          <w:color w:val="auto"/>
          <w:lang w:val="en-GB"/>
        </w:rPr>
        <w:t>SECCIÓN 4</w:t>
      </w:r>
      <w:r w:rsidRPr="0069446B">
        <w:rPr>
          <w:noProof w:val="0"/>
          <w:color w:val="auto"/>
          <w:lang w:val="en-GB"/>
        </w:rPr>
        <w:t xml:space="preserve">: </w:t>
      </w:r>
      <w:r w:rsidRPr="0069446B" w:rsidR="00FA7F7F">
        <w:rPr>
          <w:noProof/>
          <w:color w:val="auto"/>
          <w:lang w:val="en-GB"/>
        </w:rPr>
        <w:t>Primeros auxilios</w:t>
      </w:r>
    </w:p>
    <w:p w:rsidR="00827634" w:rsidRPr="0069446B" w:rsidP="00E62D88" w14:paraId="59E6CFE0" w14:textId="452F53AC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4.1. </w:t>
      </w:r>
      <w:r w:rsidRPr="0069446B" w:rsidR="00FA7F7F">
        <w:rPr>
          <w:noProof/>
          <w:color w:val="auto"/>
          <w:lang w:val="en-GB"/>
        </w:rPr>
        <w:t>Descripción de los primeros auxilios</w:t>
      </w: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2BF5E51F" w14:textId="77777777" w:rsidTr="005A3715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0D06842" w14:textId="7A73EA1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Medidas de primeros auxilios general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663C90AE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C8741D9" w14:textId="2CD28D3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En caso de malestar, consultar a un médico.</w:t>
            </w:r>
          </w:p>
        </w:tc>
      </w:tr>
      <w:tr w14:paraId="1CCBC021" w14:textId="77777777" w:rsidTr="005A3715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3638E16" w14:textId="72F394B7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Medidas de primeros auxilios en caso de inhalación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6D4EA1D4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CA338EC" w14:textId="18F4E28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Transportar a la persona al aire libre y mantenerla en una posición que le facilite la respiración.</w:t>
            </w:r>
          </w:p>
        </w:tc>
      </w:tr>
      <w:tr w14:paraId="57962205" w14:textId="77777777" w:rsidTr="005A3715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F967858" w14:textId="4C1593DF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Medidas de primeros auxilios en caso de contacto con la piel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5A93B750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FEC4EC0" w14:textId="7C7CFC3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Lavar la piel con abundante agua.</w:t>
            </w:r>
          </w:p>
        </w:tc>
      </w:tr>
      <w:tr w14:paraId="788471DD" w14:textId="77777777" w:rsidTr="005A3715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5A406D7" w14:textId="6CE66C95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Medidas de primeros auxilios en caso de contacto con los ojos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0A72498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733C7CA" w14:textId="6F66FAB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Aclarar los ojos con agua como medida de precaución.</w:t>
            </w:r>
          </w:p>
        </w:tc>
      </w:tr>
      <w:tr w14:paraId="2AE1C5DF" w14:textId="77777777" w:rsidTr="005A3715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C111131" w14:textId="64B4B838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Medidas de primeros auxilios en caso de ingestión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5CD397B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D22CB66" w14:textId="2878E299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Llame a un centro de toxicología o a un médico si se siente mal.</w:t>
            </w:r>
          </w:p>
        </w:tc>
      </w:tr>
      <w:tr w14:paraId="0AD3C59B" w14:textId="77777777" w:rsidTr="005A3715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A3715" w:rsidRPr="0069446B" w:rsidP="005A3715" w14:paraId="4DDAF763" w14:textId="529341C7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  <w:lang w:val="es-AR"/>
              </w:rPr>
              <w:t>Autoprotección del primer interviniente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A3715" w:rsidRPr="0069446B" w:rsidP="005A3715" w14:paraId="64516A21" w14:textId="764F4C4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  <w:lang w:val="es-AR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A3715" w:rsidRPr="0069446B" w:rsidP="005A3715" w14:paraId="226153AD" w14:textId="5B2E2997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  <w:lang w:val="es-AR"/>
              </w:rPr>
              <w:t>El personal de primeros auxilios debe priorizar su autoprotección utilizando los equipos de protección individual (EPI) recomendados (véase la sección 8).</w:t>
            </w:r>
          </w:p>
        </w:tc>
      </w:tr>
    </w:tbl>
    <w:p w:rsidR="00827634" w:rsidRPr="0069446B" w:rsidP="00E62D88" w14:paraId="2CF14791" w14:textId="7E8901FD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4.2. </w:t>
      </w:r>
      <w:r w:rsidRPr="0069446B" w:rsidR="00BD5FB4">
        <w:rPr>
          <w:noProof/>
          <w:color w:val="auto"/>
          <w:lang w:val="en-GB"/>
        </w:rPr>
        <w:t>Principales síntomas y efectos, agudos y retardados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01E67C46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8985535" w14:textId="489D4BD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Síntomas/efectos después de inhalación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7099F6D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7361C3F" w14:textId="5D1C6E89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Ninguno en condiciones normales. El polvo de este producto puede provocar irritación respiratoria tras una exposición excesiva por inhalación.</w:t>
            </w:r>
          </w:p>
        </w:tc>
      </w:tr>
      <w:tr w14:paraId="79709E29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23A45AD" w14:textId="57159E4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Síntomas/efectos después de contacto con la piel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08FB2D4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3CC233C" w14:textId="1BBF37DF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Ninguno en condiciones normales. El polvo puede provocar una irritación en los pliegues de la piel o por contacto si se lleva ropa ajustada.</w:t>
            </w:r>
          </w:p>
        </w:tc>
      </w:tr>
      <w:tr w14:paraId="6AF537E8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0709223" w14:textId="240E7D0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Síntomas/efectos después del contacto con el ojo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29A343AD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767FA2B" w14:textId="74FFA1A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Ninguno en condiciones normales. El polvo de este producto puede provocar irritación ocular.</w:t>
            </w:r>
          </w:p>
        </w:tc>
      </w:tr>
      <w:tr w14:paraId="1D1B392F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C6EBBE3" w14:textId="771B6F2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Síntomas/efectos después de ingestión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F2AD001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87A765A" w14:textId="57CE630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Ninguno en condiciones normales.</w:t>
            </w:r>
          </w:p>
        </w:tc>
      </w:tr>
    </w:tbl>
    <w:p w:rsidR="00827634" w:rsidRPr="0069446B" w:rsidP="00E62D88" w14:paraId="3E717069" w14:textId="04C14C8A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4.3. </w:t>
      </w:r>
      <w:r w:rsidRPr="0069446B" w:rsidR="00BD5FB4">
        <w:rPr>
          <w:noProof/>
          <w:color w:val="auto"/>
          <w:lang w:val="en-GB"/>
        </w:rPr>
        <w:t>Indicación de toda atención médica y de los tratamientos especiales que deban dispensarse inmediatamente</w:t>
      </w:r>
    </w:p>
    <w:p w:rsidR="00827634" w:rsidRPr="0069446B" w:rsidP="009E5102" w14:paraId="07545EAA" w14:textId="35C25296">
      <w:pPr>
        <w:pStyle w:val="SDSTextNormal"/>
      </w:pPr>
      <w:r w:rsidRPr="0069446B">
        <w:rPr>
          <w:noProof/>
        </w:rPr>
        <w:t>Tratamiento sintomático.</w:t>
      </w:r>
    </w:p>
    <w:p w:rsidR="007E06A5" w:rsidP="009E5102" w14:paraId="66A7B42E" w14:textId="77777777">
      <w:pPr>
        <w:pStyle w:val="SDSTextNormal"/>
      </w:pPr>
    </w:p>
    <w:p w:rsidR="00AA1F7B" w:rsidP="009E5102" w14:paraId="2E46D065" w14:textId="77777777">
      <w:pPr>
        <w:pStyle w:val="SDSTextNormal"/>
      </w:pPr>
    </w:p>
    <w:p w:rsidR="00AA1F7B" w:rsidP="009E5102" w14:paraId="66CC26DF" w14:textId="77777777">
      <w:pPr>
        <w:pStyle w:val="SDSTextNormal"/>
      </w:pPr>
    </w:p>
    <w:p w:rsidR="00AA1F7B" w:rsidP="009E5102" w14:paraId="25C754B1" w14:textId="77777777">
      <w:pPr>
        <w:pStyle w:val="SDSTextNormal"/>
      </w:pPr>
    </w:p>
    <w:p w:rsidR="00AA1F7B" w:rsidP="009E5102" w14:paraId="4B2B7888" w14:textId="77777777">
      <w:pPr>
        <w:pStyle w:val="SDSTextNormal"/>
      </w:pPr>
    </w:p>
    <w:p w:rsidR="00AA1F7B" w:rsidRPr="0069446B" w:rsidP="009E5102" w14:paraId="09BAE887" w14:textId="77777777">
      <w:pPr>
        <w:pStyle w:val="SDSTextNormal"/>
      </w:pPr>
    </w:p>
    <w:p w:rsidR="00827634" w:rsidRPr="0069446B" w:rsidP="007E06A5" w14:paraId="50F24333" w14:textId="42997357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GB"/>
        </w:rPr>
      </w:pPr>
      <w:r w:rsidRPr="0069446B" w:rsidR="00FA7F7F">
        <w:rPr>
          <w:noProof/>
          <w:color w:val="auto"/>
          <w:lang w:val="en-GB"/>
        </w:rPr>
        <w:t>SECCIÓN 5</w:t>
      </w:r>
      <w:r w:rsidRPr="0069446B">
        <w:rPr>
          <w:noProof w:val="0"/>
          <w:color w:val="auto"/>
          <w:lang w:val="en-GB"/>
        </w:rPr>
        <w:t xml:space="preserve">: </w:t>
      </w:r>
      <w:r w:rsidRPr="0069446B" w:rsidR="00FA7F7F">
        <w:rPr>
          <w:noProof/>
          <w:color w:val="auto"/>
          <w:lang w:val="en-GB"/>
        </w:rPr>
        <w:t>Medidas de lucha contra incendios</w:t>
      </w:r>
    </w:p>
    <w:p w:rsidR="00827634" w:rsidRPr="0069446B" w:rsidP="00E62D88" w14:paraId="7908D4B0" w14:textId="3360CB83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5.1. </w:t>
      </w:r>
      <w:r w:rsidRPr="0069446B" w:rsidR="00FA7F7F">
        <w:rPr>
          <w:noProof/>
          <w:color w:val="auto"/>
          <w:lang w:val="en-GB"/>
        </w:rPr>
        <w:t>Medios de extinción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42D27B13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9F2C0BE" w14:textId="649703D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Medios de extinción apropiados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40D8E47B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BC22A02" w14:textId="756C3A9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Agua pulverizada. Polvo seco. Espuma.</w:t>
            </w:r>
          </w:p>
        </w:tc>
      </w:tr>
      <w:tr w14:paraId="2DFDD038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FC85468" w14:textId="6563BEB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Medios de extinción no apropiados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635ADEB7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01EF084" w14:textId="1BCC9F1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utilizar flujos de agua potentes.</w:t>
            </w:r>
          </w:p>
        </w:tc>
      </w:tr>
    </w:tbl>
    <w:p w:rsidR="00827634" w:rsidRPr="0069446B" w:rsidP="00E62D88" w14:paraId="47AF748E" w14:textId="6DDA154D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5.2. </w:t>
      </w:r>
      <w:r w:rsidRPr="0069446B" w:rsidR="00BD5FB4">
        <w:rPr>
          <w:noProof/>
          <w:color w:val="auto"/>
          <w:lang w:val="en-GB"/>
        </w:rPr>
        <w:t>Peligros específicos derivados de la sustancia o la mezcla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33B6D8AD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7A397AD" w14:textId="078ACB8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Peligro de incendio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9FEC4E8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DD4B1D4" w14:textId="4EB365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Sin riesgos de incendio.</w:t>
            </w:r>
          </w:p>
        </w:tc>
      </w:tr>
      <w:tr w14:paraId="41989B07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8A32357" w14:textId="575AD9D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Peligro de explosión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58F86CF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E33BAF9" w14:textId="45E2924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Sin peligro directo de explosión.</w:t>
            </w:r>
          </w:p>
        </w:tc>
      </w:tr>
      <w:tr w14:paraId="68DC5BF2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8560CFA" w14:textId="756D1887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Productos de descomposición peligrosos en caso de incendio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83CC70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EAC739E" w14:textId="0C7E8CE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Posible emisión de humos tóxicos.</w:t>
            </w:r>
          </w:p>
        </w:tc>
      </w:tr>
    </w:tbl>
    <w:p w:rsidR="00827634" w:rsidRPr="0069446B" w:rsidP="00E62D88" w14:paraId="356F7581" w14:textId="2AE0187D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5.3. </w:t>
      </w:r>
      <w:r w:rsidRPr="0069446B" w:rsidR="00BD5FB4">
        <w:rPr>
          <w:noProof/>
          <w:color w:val="auto"/>
          <w:lang w:val="en-GB"/>
        </w:rPr>
        <w:t>Recomendaciones para el personal de lucha contra incendios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21706C3E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9580FA3" w14:textId="07C289F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Instrucciones para extinción de incendio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225CB70F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9E781EE" w14:textId="0E0A5A29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Extinguir el incendio desde una distancia segura y un lugar protegido. No entrar en la zona de fuego sin el equipo de protección adecuado, incluida la protección respiratoria.</w:t>
            </w:r>
          </w:p>
        </w:tc>
      </w:tr>
      <w:tr w14:paraId="74176D4D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0F545C3" w14:textId="302B09F8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Protección durante la extinción de incendios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C822F5F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96007C8" w14:textId="24C1EA0D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intervenir sin equipo de protección adecuado. Aparato autónomo y aislante de protección respiratoria. Protección completa del cuerpo.</w:t>
            </w:r>
          </w:p>
        </w:tc>
      </w:tr>
    </w:tbl>
    <w:p w:rsidR="00827634" w:rsidRPr="0069446B" w:rsidP="007E06A5" w14:paraId="4E97F74A" w14:textId="14132991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GB"/>
        </w:rPr>
      </w:pPr>
      <w:r w:rsidRPr="0069446B" w:rsidR="00FA7F7F">
        <w:rPr>
          <w:noProof/>
          <w:color w:val="auto"/>
          <w:lang w:val="en-GB"/>
        </w:rPr>
        <w:t>SECCIÓN 6</w:t>
      </w:r>
      <w:r w:rsidRPr="0069446B">
        <w:rPr>
          <w:noProof w:val="0"/>
          <w:color w:val="auto"/>
          <w:lang w:val="en-GB"/>
        </w:rPr>
        <w:t xml:space="preserve">: </w:t>
      </w:r>
      <w:r w:rsidRPr="0069446B">
        <w:rPr>
          <w:noProof/>
          <w:color w:val="auto"/>
          <w:lang w:val="en-GB"/>
        </w:rPr>
        <w:t>Medidas en caso de vertido accidental</w:t>
      </w:r>
    </w:p>
    <w:p w:rsidR="00827634" w:rsidRPr="0069446B" w:rsidP="00E62D88" w14:paraId="36F6BDB5" w14:textId="36068907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6.1. </w:t>
      </w:r>
      <w:r w:rsidRPr="0069446B" w:rsidR="00A55330">
        <w:rPr>
          <w:noProof/>
          <w:color w:val="auto"/>
          <w:lang w:val="en-GB"/>
        </w:rPr>
        <w:t>Precauciones personales, equipo de protección y procedimientos de emergencia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2137D84B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2D88AD7" w14:textId="012C421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Medidas generales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38533BE3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C2D4EE0" w14:textId="286CA080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Avisar a las autoridades si el producto llega a los desagües o las conducciones públicas de agua. Absorber el vertido para que no dañe otros materiales.</w:t>
            </w:r>
          </w:p>
        </w:tc>
      </w:tr>
    </w:tbl>
    <w:p w:rsidR="001479F7" w:rsidRPr="0069446B" w:rsidP="000649B9" w14:paraId="07EC380A" w14:textId="787FC9C8">
      <w:pPr>
        <w:pStyle w:val="SDSTextHeading3"/>
        <w:outlineLvl w:val="1"/>
        <w:rPr>
          <w:noProof w:val="0"/>
          <w:color w:val="auto"/>
          <w:lang w:val="en-US"/>
        </w:rPr>
      </w:pPr>
      <w:r w:rsidRPr="0069446B">
        <w:rPr>
          <w:noProof/>
          <w:color w:val="auto"/>
          <w:lang w:val="en-US"/>
        </w:rPr>
        <w:t>Para el personal que no forma parte de los servicios de emergencia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3F111364" w14:textId="77777777" w:rsidTr="00D454E0">
        <w:tblPrEx>
          <w:tblW w:w="0" w:type="auto"/>
          <w:tblLayout w:type="fixed"/>
          <w:tblLook w:val="04A0"/>
        </w:tblPrEx>
        <w:tc>
          <w:tcPr>
            <w:tcW w:w="36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5A2E22B" w14:textId="68B3D226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Equipo de protección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4CB5B46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8794320" w14:textId="6436063B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Llevar el equipo de protección individual recomendado.</w:t>
            </w:r>
          </w:p>
        </w:tc>
      </w:tr>
      <w:tr w14:paraId="5167BBC3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D21CB55" w14:textId="65A26CCA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Procedimientos de emergencia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648233D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20BFFF8" w14:textId="0C7F7847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Ventilar la zona de derrame.</w:t>
            </w:r>
          </w:p>
        </w:tc>
      </w:tr>
    </w:tbl>
    <w:p w:rsidR="00B077C8" w:rsidRPr="0069446B" w:rsidP="00B077C8" w14:paraId="52593E1F" w14:textId="1932D57C">
      <w:pPr>
        <w:pStyle w:val="SDSTextHeading3"/>
        <w:rPr>
          <w:noProof w:val="0"/>
          <w:color w:val="auto"/>
        </w:rPr>
      </w:pPr>
      <w:r w:rsidRPr="0069446B" w:rsidR="00FA7F7F">
        <w:rPr>
          <w:noProof/>
          <w:color w:val="auto"/>
        </w:rPr>
        <w:t>Para el personal de emergencia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49B4384E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522075" w14:paraId="4F1CA187" w14:textId="43DF7E7A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Equipo de protección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86D9136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522075" w14:paraId="3E687DF0" w14:textId="6BAB6CB9">
            <w:pPr>
              <w:pStyle w:val="SDSTableTextNormal"/>
              <w:rPr>
                <w:noProof w:val="0"/>
                <w:lang w:val="fr-BE"/>
              </w:rPr>
            </w:pPr>
            <w:r w:rsidRPr="0069446B">
              <w:rPr>
                <w:noProof/>
                <w:lang w:val="fr-BE"/>
              </w:rPr>
              <w:t>No intervenir sin equipo de protección adecuado. Para más información, ver sección 8 : "Control de la exposición-protección individual".</w:t>
            </w:r>
          </w:p>
        </w:tc>
      </w:tr>
      <w:tr w14:paraId="23BD25EE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522075" w14:paraId="21E0D331" w14:textId="07FAE8B8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Procedimientos de emergencia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4912C3E2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522075" w14:paraId="6FF1A112" w14:textId="4D245E98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Evacuar el personal no necesario.</w:t>
            </w:r>
          </w:p>
        </w:tc>
      </w:tr>
    </w:tbl>
    <w:p w:rsidR="00827634" w:rsidRPr="0069446B" w:rsidP="00E62D88" w14:paraId="78581F60" w14:textId="5E4A0C55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6.2. </w:t>
      </w:r>
      <w:r w:rsidRPr="0069446B" w:rsidR="00FA7F7F">
        <w:rPr>
          <w:noProof/>
          <w:color w:val="auto"/>
          <w:lang w:val="en-GB"/>
        </w:rPr>
        <w:t>Precauciones relativas al medio ambiente</w:t>
      </w:r>
    </w:p>
    <w:p w:rsidR="00827634" w:rsidRPr="0069446B" w:rsidP="009E5102" w14:paraId="2E6F858E" w14:textId="1933F2AA">
      <w:pPr>
        <w:pStyle w:val="SDSTextNormal"/>
      </w:pPr>
      <w:r w:rsidRPr="0069446B">
        <w:rPr>
          <w:noProof/>
        </w:rPr>
        <w:t>Evitar su liberación al medio ambiente.</w:t>
      </w:r>
    </w:p>
    <w:p w:rsidR="00827634" w:rsidRPr="0069446B" w:rsidP="00E62D88" w14:paraId="08752776" w14:textId="511D1A92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6.3. </w:t>
      </w:r>
      <w:r w:rsidRPr="0069446B" w:rsidR="00BD5FB4">
        <w:rPr>
          <w:noProof/>
          <w:color w:val="auto"/>
          <w:lang w:val="en-GB"/>
        </w:rPr>
        <w:t>Métodos y material de contención y de limpieza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0D2C442D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2735AC5" w14:textId="50F21AE5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Para retención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E6E1515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02B6E1E" w14:textId="74A3A90D">
            <w:pPr>
              <w:pStyle w:val="SDSTableTextNormal"/>
              <w:rPr>
                <w:noProof w:val="0"/>
                <w:lang w:val="fr-BE"/>
              </w:rPr>
            </w:pPr>
            <w:r w:rsidRPr="0069446B">
              <w:rPr>
                <w:noProof/>
                <w:lang w:val="fr-BE"/>
              </w:rPr>
              <w:t>Usando una pala limpia, coloque el material en un recipiente seco y cúbralo sin comprimirlo.</w:t>
            </w:r>
          </w:p>
        </w:tc>
      </w:tr>
      <w:tr w14:paraId="7CB802F8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6402C90" w14:textId="787EAD0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Procedimientos de limpieza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6FA95B0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64D40B4" w14:textId="0AD8858D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Recoger mecánicamente el producto.</w:t>
            </w:r>
          </w:p>
        </w:tc>
      </w:tr>
      <w:tr w14:paraId="5F2899AF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A56CC2B" w14:textId="58E8FE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Otros datos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2EE37300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6BF979F" w14:textId="298E388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Eliminar los materiales o residuos sólidos en un centro autorizado.</w:t>
            </w:r>
          </w:p>
        </w:tc>
      </w:tr>
    </w:tbl>
    <w:p w:rsidR="00827634" w:rsidRPr="0069446B" w:rsidP="00E62D88" w14:paraId="1D1DCEDD" w14:textId="3B19A3D2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6.4. </w:t>
      </w:r>
      <w:r w:rsidRPr="0069446B" w:rsidR="00FA7F7F">
        <w:rPr>
          <w:noProof/>
          <w:color w:val="auto"/>
          <w:lang w:val="en-GB"/>
        </w:rPr>
        <w:t>Referencia a otras secciones</w:t>
      </w:r>
    </w:p>
    <w:p w:rsidR="00827634" w:rsidRPr="0069446B" w:rsidP="009E5102" w14:paraId="56E19A8E" w14:textId="133794D7">
      <w:pPr>
        <w:pStyle w:val="SDSTextNormal"/>
        <w:rPr>
          <w:lang w:val="fr-BE"/>
        </w:rPr>
      </w:pPr>
      <w:r w:rsidRPr="0069446B" w:rsidR="00FA7F7F">
        <w:rPr>
          <w:noProof/>
          <w:lang w:val="fr-BE"/>
        </w:rPr>
        <w:t>Para más información, ver sección 13.</w:t>
      </w:r>
    </w:p>
    <w:p w:rsidR="00827634" w:rsidRPr="0069446B" w:rsidP="00AA1F7B" w14:paraId="3442A280" w14:textId="248CA190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GB"/>
        </w:rPr>
      </w:pPr>
      <w:r w:rsidRPr="0069446B" w:rsidR="00FA7F7F">
        <w:rPr>
          <w:noProof/>
          <w:color w:val="auto"/>
          <w:lang w:val="en-GB"/>
        </w:rPr>
        <w:t>SECCIÓN 7</w:t>
      </w:r>
      <w:r w:rsidRPr="0069446B">
        <w:rPr>
          <w:noProof w:val="0"/>
          <w:color w:val="auto"/>
          <w:lang w:val="en-GB"/>
        </w:rPr>
        <w:t xml:space="preserve">: </w:t>
      </w:r>
      <w:r w:rsidRPr="0069446B" w:rsidR="00FA7F7F">
        <w:rPr>
          <w:noProof/>
          <w:color w:val="auto"/>
          <w:lang w:val="en-GB"/>
        </w:rPr>
        <w:t>Manipulación y almacenamiento</w:t>
      </w:r>
    </w:p>
    <w:p w:rsidR="00827634" w:rsidRPr="0069446B" w:rsidP="00E62D88" w14:paraId="7B60EA81" w14:textId="72360C1E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7.1. </w:t>
      </w:r>
      <w:r w:rsidRPr="0069446B" w:rsidR="00FA7F7F">
        <w:rPr>
          <w:noProof/>
          <w:color w:val="auto"/>
          <w:lang w:val="en-GB"/>
        </w:rPr>
        <w:t>Precauciones para una manipulación segura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013E30A2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1E49457" w14:textId="3A98065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Peligros adicionales durante el tratamiento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91BA545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4A035D6" w14:textId="4ABF04C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se considera peligroso en condiciones normales de utilización.</w:t>
            </w:r>
          </w:p>
        </w:tc>
      </w:tr>
      <w:tr w14:paraId="64CBE17B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9DC5AD1" w14:textId="410CA56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Precauciones para una manipulación segura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2594E4F6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C2078EC" w14:textId="4D03B1D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El puesto de trabajo ha de estar bien ventilado. Llevar un equipo de protección individual.</w:t>
            </w:r>
          </w:p>
        </w:tc>
      </w:tr>
      <w:tr w14:paraId="7F31E18D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ADD8ABC" w14:textId="5EC6589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Medidas de higiene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0202285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BD90215" w14:textId="152265F0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comer, beber ni fumar durante su utilización. Lavarse las manos después de cualquier manipulación.</w:t>
            </w:r>
          </w:p>
        </w:tc>
      </w:tr>
    </w:tbl>
    <w:p w:rsidR="00827634" w:rsidRPr="0069446B" w:rsidP="00E62D88" w14:paraId="19A3F6D8" w14:textId="551598C7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7.2. </w:t>
      </w:r>
      <w:r w:rsidRPr="0069446B" w:rsidR="00BD5FB4">
        <w:rPr>
          <w:noProof/>
          <w:color w:val="auto"/>
          <w:lang w:val="en-GB"/>
        </w:rPr>
        <w:t>Condiciones de almacenamiento seguro, incluidas posibles incompatibilidades</w:t>
      </w: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0AF92EC0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630A8E6" w14:textId="71A6B7A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Medidas técnicas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3CC7317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5683D02" w14:textId="37875EDA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Consérvese en lugar fresco, bien ventilado y lejos del calor.</w:t>
            </w:r>
          </w:p>
        </w:tc>
      </w:tr>
      <w:tr w14:paraId="60511F74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48337FF" w14:textId="6E5F72A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Condiciones de almacenamiento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907E69D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F26D8A0" w14:textId="14D28BCD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Conservar en un lugar fresco. Proteger de la luz del sol.</w:t>
            </w:r>
          </w:p>
        </w:tc>
      </w:tr>
      <w:tr w14:paraId="0F277627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8AD30FB" w14:textId="13505B5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Material de embalaje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73CBB90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FF46DDC" w14:textId="6C8B3E3D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Conservar siempre el producto en un envase del mismo tipo que el envase de origen.</w:t>
            </w:r>
          </w:p>
        </w:tc>
      </w:tr>
    </w:tbl>
    <w:p w:rsidR="00827634" w:rsidRPr="0069446B" w:rsidP="00E62D88" w14:paraId="6C109FD1" w14:textId="0948E10C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7.3. </w:t>
      </w:r>
      <w:r w:rsidRPr="0069446B" w:rsidR="00FA7F7F">
        <w:rPr>
          <w:noProof/>
          <w:color w:val="auto"/>
          <w:lang w:val="en-GB"/>
        </w:rPr>
        <w:t>Usos específicos finales</w:t>
      </w:r>
    </w:p>
    <w:p w:rsidR="00827634" w:rsidRPr="0069446B" w:rsidP="009E5102" w14:paraId="75AE9ADE" w14:textId="77777777">
      <w:pPr>
        <w:pStyle w:val="SDSTextNormal"/>
        <w:bidi w:val="0"/>
        <w:rPr>
          <w:rtl w:val="0"/>
        </w:rPr>
      </w:pPr>
      <w:r w:rsidRPr="0069446B">
        <w:rPr>
          <w:rtl w:val="0"/>
        </w:rPr>
        <w:t>No se dispone de información adicional</w:t>
      </w:r>
    </w:p>
    <w:p w:rsidR="00827634" w:rsidRPr="0069446B" w:rsidP="00AA1F7B" w14:paraId="46781CC7" w14:textId="7A272A19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GB"/>
        </w:rPr>
      </w:pPr>
      <w:r w:rsidRPr="0069446B" w:rsidR="00FA7F7F">
        <w:rPr>
          <w:noProof/>
          <w:color w:val="auto"/>
          <w:lang w:val="en-GB"/>
        </w:rPr>
        <w:t>SECCIÓN 8</w:t>
      </w:r>
      <w:r w:rsidRPr="0069446B">
        <w:rPr>
          <w:noProof w:val="0"/>
          <w:color w:val="auto"/>
          <w:lang w:val="en-GB"/>
        </w:rPr>
        <w:t xml:space="preserve">: </w:t>
      </w:r>
      <w:r w:rsidRPr="0069446B" w:rsidR="00FA7F7F">
        <w:rPr>
          <w:noProof/>
          <w:color w:val="auto"/>
          <w:lang w:val="en-GB"/>
        </w:rPr>
        <w:t>Controles de exposición/protección individual</w:t>
      </w:r>
    </w:p>
    <w:p w:rsidR="00827634" w:rsidRPr="0069446B" w:rsidP="00E62D88" w14:paraId="08F4C7F3" w14:textId="0C257DFF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8.1. </w:t>
      </w:r>
      <w:r w:rsidRPr="0069446B" w:rsidR="00FA7F7F">
        <w:rPr>
          <w:noProof/>
          <w:color w:val="auto"/>
          <w:lang w:val="en-GB"/>
        </w:rPr>
        <w:t>Parámetros de control</w:t>
      </w:r>
    </w:p>
    <w:p w:rsidR="00F47A30" w:rsidRPr="0069446B" w:rsidP="00F47A30" w14:paraId="5E1F0244" w14:textId="77777777">
      <w:pPr>
        <w:pStyle w:val="SDSTextNormal"/>
        <w:bidi w:val="0"/>
        <w:rPr>
          <w:rtl w:val="0"/>
          <w:lang w:val="en-US"/>
        </w:rPr>
      </w:pPr>
      <w:r w:rsidRPr="0069446B">
        <w:rPr>
          <w:rtl w:val="0"/>
          <w:lang w:val="en-US"/>
        </w:rPr>
        <w:t>No se dispone de información adicional</w:t>
      </w:r>
    </w:p>
    <w:p w:rsidR="00827634" w:rsidRPr="0069446B" w:rsidP="00757FE1" w14:paraId="622B8D75" w14:textId="3E021B4B">
      <w:pPr>
        <w:pStyle w:val="SDSTextHeading2"/>
        <w:rPr>
          <w:noProof w:val="0"/>
          <w:color w:val="auto"/>
          <w:lang w:val="en-US"/>
        </w:rPr>
      </w:pPr>
      <w:r w:rsidRPr="0069446B" w:rsidR="00DD1AEA">
        <w:rPr>
          <w:noProof w:val="0"/>
          <w:color w:val="auto"/>
          <w:lang w:val="en-US"/>
        </w:rPr>
        <w:t xml:space="preserve">8.2. </w:t>
      </w:r>
      <w:r w:rsidRPr="0069446B" w:rsidR="00FA7F7F">
        <w:rPr>
          <w:noProof/>
          <w:color w:val="auto"/>
          <w:lang w:val="en-US"/>
        </w:rPr>
        <w:t>Controles de la exposición</w:t>
      </w:r>
    </w:p>
    <w:p w:rsidR="00B077C8" w:rsidRPr="0069446B" w:rsidP="00B077C8" w14:paraId="240AF500" w14:textId="1C70A57D">
      <w:pPr>
        <w:pStyle w:val="SDSTextHeading3"/>
        <w:rPr>
          <w:noProof w:val="0"/>
          <w:color w:val="auto"/>
          <w:lang w:val="en-US"/>
        </w:rPr>
      </w:pPr>
      <w:r w:rsidRPr="0069446B" w:rsidR="00FA7F7F">
        <w:rPr>
          <w:noProof/>
          <w:color w:val="auto"/>
          <w:lang w:val="en-US"/>
        </w:rPr>
        <w:t>Controles técnicos apropiados</w:t>
      </w:r>
    </w:p>
    <w:tbl>
      <w:tblPr>
        <w:tblStyle w:val="SDSTableWithoutBorders"/>
        <w:tblW w:w="10488" w:type="dxa"/>
        <w:tblLayout w:type="fixed"/>
        <w:tblLook w:val="04A0"/>
      </w:tblPr>
      <w:tblGrid>
        <w:gridCol w:w="10488"/>
      </w:tblGrid>
      <w:tr w14:paraId="65D4F252" w14:textId="77777777" w:rsidTr="00D454E0">
        <w:tblPrEx>
          <w:tblW w:w="10488" w:type="dxa"/>
          <w:tblLayout w:type="fixed"/>
          <w:tblLook w:val="04A0"/>
        </w:tblPrEx>
        <w:tc>
          <w:tcPr>
            <w:tcW w:w="1048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D60CA" w14:paraId="3BDE9A5F" w14:textId="128207AD">
            <w:pPr>
              <w:pStyle w:val="SDSTableTextBold"/>
              <w:rPr>
                <w:noProof w:val="0"/>
              </w:rPr>
            </w:pPr>
            <w:r w:rsidRPr="0069446B" w:rsidR="00FA7F7F">
              <w:rPr>
                <w:noProof/>
              </w:rPr>
              <w:t>Controles técnicos apropiados</w:t>
            </w:r>
            <w:r w:rsidRPr="0069446B">
              <w:rPr>
                <w:noProof w:val="0"/>
              </w:rPr>
              <w:t>:</w:t>
            </w:r>
          </w:p>
        </w:tc>
      </w:tr>
      <w:tr w14:paraId="698AF1AE" w14:textId="77777777" w:rsidTr="00D454E0">
        <w:tblPrEx>
          <w:tblW w:w="10488" w:type="dxa"/>
          <w:tblLayout w:type="fixed"/>
          <w:tblLook w:val="04A0"/>
        </w:tblPrEx>
        <w:tc>
          <w:tcPr>
            <w:tcW w:w="1048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5611C64" w14:textId="0B57E97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El puesto de trabajo ha de estar bien ventilado.</w:t>
            </w:r>
          </w:p>
        </w:tc>
      </w:tr>
    </w:tbl>
    <w:p w:rsidR="00E3029C" w:rsidRPr="0069446B" w:rsidP="00E3029C" w14:paraId="5E228139" w14:textId="05FD7760">
      <w:pPr>
        <w:pStyle w:val="SDSTextHeading3"/>
        <w:rPr>
          <w:noProof w:val="0"/>
          <w:color w:val="auto"/>
          <w:lang w:val="en-US"/>
        </w:rPr>
      </w:pPr>
      <w:r w:rsidRPr="0069446B" w:rsidR="00FA7F7F">
        <w:rPr>
          <w:noProof/>
          <w:color w:val="auto"/>
          <w:lang w:val="en-US"/>
        </w:rPr>
        <w:t>Controles de exposición medioambiental</w:t>
      </w:r>
    </w:p>
    <w:tbl>
      <w:tblPr>
        <w:tblStyle w:val="SDSTableWithoutBorders"/>
        <w:tblW w:w="10488" w:type="dxa"/>
        <w:tblLayout w:type="fixed"/>
        <w:tblLook w:val="04A0"/>
      </w:tblPr>
      <w:tblGrid>
        <w:gridCol w:w="10488"/>
      </w:tblGrid>
      <w:tr w14:paraId="14642448" w14:textId="77777777" w:rsidTr="00D454E0">
        <w:tblPrEx>
          <w:tblW w:w="10488" w:type="dxa"/>
          <w:tblLayout w:type="fixed"/>
          <w:tblLook w:val="04A0"/>
        </w:tblPrEx>
        <w:tc>
          <w:tcPr>
            <w:tcW w:w="1048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D60CA" w14:paraId="5117AD67" w14:textId="7C0028A8">
            <w:pPr>
              <w:pStyle w:val="SDSTableTextBold"/>
              <w:rPr>
                <w:noProof w:val="0"/>
              </w:rPr>
            </w:pPr>
            <w:r w:rsidRPr="0069446B" w:rsidR="00FA7F7F">
              <w:rPr>
                <w:noProof/>
              </w:rPr>
              <w:t>Controles de exposición medioambiental</w:t>
            </w:r>
            <w:r w:rsidRPr="0069446B">
              <w:rPr>
                <w:noProof w:val="0"/>
              </w:rPr>
              <w:t>:</w:t>
            </w:r>
          </w:p>
        </w:tc>
      </w:tr>
      <w:tr w14:paraId="406957BE" w14:textId="77777777" w:rsidTr="00D454E0">
        <w:tblPrEx>
          <w:tblW w:w="10488" w:type="dxa"/>
          <w:tblLayout w:type="fixed"/>
          <w:tblLook w:val="04A0"/>
        </w:tblPrEx>
        <w:tc>
          <w:tcPr>
            <w:tcW w:w="1048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0D0AC28" w14:textId="220612D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Evitar su liberación al medio ambiente.</w:t>
            </w:r>
          </w:p>
        </w:tc>
      </w:tr>
    </w:tbl>
    <w:p w:rsidR="00827634" w:rsidRPr="0069446B" w:rsidP="00AA1F7B" w14:paraId="079CE076" w14:textId="56523CA7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GB"/>
        </w:rPr>
      </w:pPr>
      <w:r w:rsidRPr="0069446B" w:rsidR="00FA7F7F">
        <w:rPr>
          <w:noProof/>
          <w:color w:val="auto"/>
          <w:lang w:val="en-GB"/>
        </w:rPr>
        <w:t>SECCIÓN 9</w:t>
      </w:r>
      <w:r w:rsidRPr="0069446B">
        <w:rPr>
          <w:noProof w:val="0"/>
          <w:color w:val="auto"/>
          <w:lang w:val="en-GB"/>
        </w:rPr>
        <w:t xml:space="preserve">: </w:t>
      </w:r>
      <w:r w:rsidRPr="0069446B" w:rsidR="00FA7F7F">
        <w:rPr>
          <w:noProof/>
          <w:color w:val="auto"/>
          <w:lang w:val="en-GB"/>
        </w:rPr>
        <w:t>Propiedades físicas y químicas</w:t>
      </w:r>
    </w:p>
    <w:p w:rsidR="00827634" w:rsidRPr="0069446B" w:rsidP="00E62D88" w14:paraId="285BB828" w14:textId="509B52E9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9.1. </w:t>
      </w:r>
      <w:r w:rsidRPr="0069446B" w:rsidR="00A55330">
        <w:rPr>
          <w:noProof/>
          <w:color w:val="auto"/>
          <w:lang w:val="en-GB"/>
        </w:rPr>
        <w:t>Información sobre propiedades físicas y químicas básicas</w:t>
      </w: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7E2A4D13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27EC5" w:rsidRPr="0069446B" w:rsidP="00ED641D" w14:paraId="58EC2C49" w14:textId="0460FFF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Estado físico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27EC5" w:rsidRPr="0069446B" w:rsidP="00ED641D" w14:paraId="776BCEF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27EC5" w:rsidRPr="0069446B" w:rsidP="00ED641D" w14:paraId="7F2AC89B" w14:textId="3AABA13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Sólido</w:t>
            </w:r>
          </w:p>
        </w:tc>
      </w:tr>
      <w:tr w14:paraId="04CFF7D8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19609068" w14:textId="78DE206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Color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28909F67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654E86BA" w14:textId="7D1CDA4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determinado.</w:t>
            </w:r>
          </w:p>
        </w:tc>
      </w:tr>
      <w:tr w14:paraId="69F61AAA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3CC073DD" w14:textId="0B4E8EF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Olor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3E29B17D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4986F4E6" w14:textId="57606CE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Hesperidaceae. Green. Afrutado.</w:t>
            </w:r>
          </w:p>
        </w:tc>
      </w:tr>
      <w:tr w14:paraId="1E1423A5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2169D4A9" w14:textId="1ECD9EF6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Umbral olfativo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74101642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55399BA0" w14:textId="210EC9DD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No disponible</w:t>
            </w:r>
          </w:p>
        </w:tc>
      </w:tr>
      <w:tr w14:paraId="1CE32030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05A8253F" w14:textId="5F72FAA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Punto de fusión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1EA98D1F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5AE7F22A" w14:textId="77777777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No disponible</w:t>
            </w:r>
          </w:p>
        </w:tc>
      </w:tr>
      <w:tr w14:paraId="4FB3959A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58BE4DB1" w14:textId="753B108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Punto de congelación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17B75A7E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0362FE47" w14:textId="06B7021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</w:tr>
      <w:tr w14:paraId="674C7B72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377F09B1" w14:textId="17B5212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Punto de ebullición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1FA38F7D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60E90AB4" w14:textId="1F17BA08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No disponible</w:t>
            </w:r>
          </w:p>
        </w:tc>
      </w:tr>
      <w:tr w14:paraId="048B3306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41BC29A2" w14:textId="224A818C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Inflamabilidad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6A9603F7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50956B65" w14:textId="42EA31F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inflamable</w:t>
            </w:r>
          </w:p>
        </w:tc>
      </w:tr>
      <w:tr w14:paraId="559598C8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150034B3" w14:textId="4DB97C6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Límite inferior de explosividad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43F284CE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F4E80" w:rsidRPr="0069446B" w:rsidP="00ED641D" w14:paraId="07C45928" w14:textId="42108792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No aplicable</w:t>
            </w:r>
          </w:p>
        </w:tc>
      </w:tr>
      <w:tr w14:paraId="2780B50F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67130F4A" w14:textId="2B11BE2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Límite superior de explosividad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613E7388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F4E80" w:rsidRPr="0069446B" w:rsidP="00ED641D" w14:paraId="43DD1F02" w14:textId="1FF93D72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No aplicable</w:t>
            </w:r>
          </w:p>
        </w:tc>
      </w:tr>
      <w:tr w14:paraId="047E77EF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68C18EAA" w14:textId="2684B39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Punto de inflamación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648AF848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56B62419" w14:textId="33FE820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&gt; 100 °C</w:t>
            </w:r>
          </w:p>
        </w:tc>
      </w:tr>
      <w:tr w14:paraId="3E5F0768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72AE114C" w14:textId="03B1375C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Temperatura de auto-inflamación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1ADA8A4C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719C9D82" w14:textId="477EF8A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</w:tr>
      <w:tr w14:paraId="51530BE4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49959DAB" w14:textId="1787476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Temperatura de descomposición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0BCE95EC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22B33DB5" w14:textId="6A4B1C79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No disponible</w:t>
            </w:r>
          </w:p>
        </w:tc>
      </w:tr>
      <w:tr w14:paraId="28367392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27EC5" w:rsidRPr="0069446B" w:rsidP="00ED641D" w14:paraId="03ADF393" w14:textId="76A0212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pH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27EC5" w:rsidRPr="0069446B" w:rsidP="00ED641D" w14:paraId="4366125D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50902" w:rsidRPr="0069446B" w:rsidP="00ED641D" w14:paraId="00C2BE9A" w14:textId="4F70DA59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No disponible</w:t>
            </w:r>
          </w:p>
        </w:tc>
      </w:tr>
      <w:tr w14:paraId="38D64674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27EC5" w:rsidRPr="0069446B" w:rsidP="00ED641D" w14:paraId="2CEF4305" w14:textId="26495C0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Solución pH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27EC5" w:rsidRPr="0069446B" w:rsidP="00ED641D" w14:paraId="2E0A2933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50902" w:rsidRPr="0069446B" w:rsidP="00ED641D" w14:paraId="4BD71676" w14:textId="2EF7ECB6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No disponible</w:t>
            </w:r>
          </w:p>
        </w:tc>
      </w:tr>
      <w:tr w14:paraId="3F9A5285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50902" w:rsidRPr="0069446B" w:rsidP="00ED641D" w14:paraId="4159423E" w14:textId="54D3C3D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Viscosidad, cinemática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50902" w:rsidRPr="0069446B" w:rsidP="00ED641D" w14:paraId="184F17D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50902" w:rsidRPr="0069446B" w:rsidP="00ED641D" w14:paraId="353B3EE3" w14:textId="471144B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</w:tr>
      <w:tr w14:paraId="1D76055F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50902" w:rsidRPr="0069446B" w:rsidP="00ED641D" w14:paraId="04A40EF1" w14:textId="4007B94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Solubilidad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50902" w:rsidRPr="0069446B" w:rsidP="00ED641D" w14:paraId="24DDF1AB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50902" w:rsidRPr="0069446B" w:rsidP="00ED641D" w14:paraId="557C5281" w14:textId="19DB410E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No disponible</w:t>
            </w:r>
          </w:p>
        </w:tc>
      </w:tr>
      <w:tr w14:paraId="74AF32AB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EE3" w:rsidRPr="0069446B" w:rsidP="00ED641D" w14:paraId="156C81DF" w14:textId="595C3A4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Coeficiente de partición n-octanol/agua (Log Kow)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EE3" w:rsidRPr="0069446B" w:rsidP="00ED641D" w14:paraId="7EBEF7AA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EE3" w:rsidRPr="0069446B" w:rsidP="00ED641D" w14:paraId="7F3022AD" w14:textId="68762358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No disponible</w:t>
            </w:r>
          </w:p>
        </w:tc>
      </w:tr>
      <w:tr w14:paraId="3F5D38E1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671AFF35" w14:textId="62BCCB66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Presión de vapor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11BD8C38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76F21003" w14:textId="77777777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No disponible</w:t>
            </w:r>
          </w:p>
        </w:tc>
      </w:tr>
      <w:tr w14:paraId="5F1C3B61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765BD7E4" w14:textId="595C2D3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Presión de vapor a 50°C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3C7642F5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1FF39808" w14:textId="557FC1F8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No disponible</w:t>
            </w:r>
          </w:p>
        </w:tc>
      </w:tr>
      <w:tr w14:paraId="18B13D68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50534AD8" w14:textId="3111C2B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Densidad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266B2181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745A28D6" w14:textId="3F989134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No disponible</w:t>
            </w:r>
          </w:p>
        </w:tc>
      </w:tr>
      <w:tr w14:paraId="1098B22C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37752724" w14:textId="26AD641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Densidad relativa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246B6E6A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755180F2" w14:textId="77777777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No disponible</w:t>
            </w:r>
          </w:p>
        </w:tc>
      </w:tr>
      <w:tr w14:paraId="0E691209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0D8500C1" w14:textId="45DD080D">
            <w:pPr>
              <w:pStyle w:val="SDSTableTextNormal"/>
              <w:rPr>
                <w:noProof w:val="0"/>
                <w:lang w:val="nl-BE"/>
              </w:rPr>
            </w:pPr>
            <w:r w:rsidRPr="0069446B">
              <w:rPr>
                <w:noProof/>
                <w:lang w:val="nl-BE"/>
              </w:rPr>
              <w:t>Densidad relativa de vapor a 20°C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427AADD3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F4E80" w:rsidRPr="0069446B" w:rsidP="00ED641D" w14:paraId="15A83A6F" w14:textId="0FC2934C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No aplicable</w:t>
            </w:r>
          </w:p>
        </w:tc>
      </w:tr>
      <w:tr w14:paraId="60105B10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163EB" w:rsidRPr="0069446B" w:rsidP="00ED641D" w14:paraId="24E10573" w14:textId="2AD5DA9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Tamaño de las partículas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163EB" w:rsidRPr="0069446B" w:rsidP="00ED641D" w14:paraId="679ADE4C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E000B" w:rsidRPr="0069446B" w:rsidP="006E000B" w14:paraId="6F3415FD" w14:textId="77777777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No disponible</w:t>
            </w:r>
          </w:p>
        </w:tc>
      </w:tr>
    </w:tbl>
    <w:p w:rsidR="00AC6B51" w:rsidRPr="0069446B" w:rsidP="00AC6B51" w14:paraId="79D2442C" w14:textId="277F8B97">
      <w:pPr>
        <w:pStyle w:val="SDSTextHeading2"/>
        <w:rPr>
          <w:noProof w:val="0"/>
          <w:color w:val="auto"/>
          <w:lang w:val="en-GB"/>
        </w:rPr>
      </w:pPr>
      <w:r w:rsidRPr="0069446B">
        <w:rPr>
          <w:noProof w:val="0"/>
          <w:color w:val="auto"/>
          <w:lang w:val="en-GB"/>
        </w:rPr>
        <w:t xml:space="preserve">9.2. </w:t>
      </w:r>
      <w:r w:rsidRPr="0069446B" w:rsidR="00FA7F7F">
        <w:rPr>
          <w:noProof/>
          <w:color w:val="auto"/>
          <w:lang w:val="en-GB"/>
        </w:rPr>
        <w:t>Otros datos</w:t>
      </w:r>
    </w:p>
    <w:p w:rsidR="00C275B9" w:rsidRPr="0069446B" w:rsidP="009E5102" w14:paraId="63CB284D" w14:textId="738FCF74">
      <w:pPr>
        <w:pStyle w:val="SDSTextNormal"/>
        <w:bidi w:val="0"/>
        <w:rPr>
          <w:rtl w:val="0"/>
        </w:rPr>
      </w:pPr>
      <w:r w:rsidRPr="0069446B">
        <w:rPr>
          <w:rtl w:val="0"/>
        </w:rPr>
        <w:t>No se dispone de información adicional</w:t>
      </w:r>
    </w:p>
    <w:p w:rsidR="00827634" w:rsidRPr="0069446B" w:rsidP="00AA1F7B" w14:paraId="4F31A710" w14:textId="7851C9FC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US"/>
        </w:rPr>
      </w:pPr>
      <w:r w:rsidRPr="0069446B" w:rsidR="00FA7F7F">
        <w:rPr>
          <w:noProof/>
          <w:color w:val="auto"/>
          <w:lang w:val="en-US"/>
        </w:rPr>
        <w:t>SECCIÓN 10</w:t>
      </w:r>
      <w:r w:rsidRPr="0069446B">
        <w:rPr>
          <w:noProof w:val="0"/>
          <w:color w:val="auto"/>
          <w:lang w:val="en-US"/>
        </w:rPr>
        <w:t xml:space="preserve">: </w:t>
      </w:r>
      <w:r w:rsidRPr="0069446B" w:rsidR="00FA7F7F">
        <w:rPr>
          <w:noProof/>
          <w:color w:val="auto"/>
          <w:lang w:val="en-US"/>
        </w:rPr>
        <w:t>Estabilidad y reactividad</w:t>
      </w:r>
    </w:p>
    <w:p w:rsidR="00827634" w:rsidRPr="0069446B" w:rsidP="00E62D88" w14:paraId="3EE3016E" w14:textId="31FE0CC1">
      <w:pPr>
        <w:pStyle w:val="SDSTextHeading2"/>
        <w:rPr>
          <w:noProof w:val="0"/>
          <w:color w:val="auto"/>
          <w:lang w:val="en-US"/>
        </w:rPr>
      </w:pPr>
      <w:r w:rsidRPr="0069446B" w:rsidR="00DD1AEA">
        <w:rPr>
          <w:noProof w:val="0"/>
          <w:color w:val="auto"/>
          <w:lang w:val="en-US"/>
        </w:rPr>
        <w:t xml:space="preserve">10.1. </w:t>
      </w:r>
      <w:r w:rsidRPr="0069446B" w:rsidR="00FA7F7F">
        <w:rPr>
          <w:noProof/>
          <w:color w:val="auto"/>
          <w:lang w:val="en-US"/>
        </w:rPr>
        <w:t>Reactividad</w:t>
      </w:r>
    </w:p>
    <w:p w:rsidR="00827634" w:rsidRPr="0069446B" w:rsidP="009E5102" w14:paraId="0672D3C3" w14:textId="08480244">
      <w:pPr>
        <w:pStyle w:val="SDSTextNormal"/>
      </w:pPr>
      <w:r>
        <w:rPr>
          <w:noProof/>
        </w:rPr>
        <w:t>El producto no es reactivo en las condiciones normales de uso, almacenamiento y transporte.</w:t>
      </w:r>
    </w:p>
    <w:p w:rsidR="00827634" w:rsidRPr="0069446B" w:rsidP="00E62D88" w14:paraId="735ED236" w14:textId="1764C555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10.2. </w:t>
      </w:r>
      <w:r w:rsidRPr="0069446B" w:rsidR="00FA7F7F">
        <w:rPr>
          <w:noProof/>
          <w:color w:val="auto"/>
          <w:lang w:val="en-GB"/>
        </w:rPr>
        <w:t>Estabilidad química</w:t>
      </w:r>
    </w:p>
    <w:p w:rsidR="00827634" w:rsidRPr="0069446B" w:rsidP="009E5102" w14:paraId="540DB174" w14:textId="3504FAE2">
      <w:pPr>
        <w:pStyle w:val="SDSTextNormal"/>
      </w:pPr>
      <w:r w:rsidRPr="0069446B">
        <w:rPr>
          <w:noProof/>
        </w:rPr>
        <w:t>Estable en condiciones normales.</w:t>
      </w:r>
    </w:p>
    <w:p w:rsidR="00827634" w:rsidRPr="0069446B" w:rsidP="00E62D88" w14:paraId="00D912E2" w14:textId="2E52ED44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10.3. </w:t>
      </w:r>
      <w:r w:rsidRPr="0069446B" w:rsidR="00FA7F7F">
        <w:rPr>
          <w:noProof/>
          <w:color w:val="auto"/>
          <w:lang w:val="en-GB"/>
        </w:rPr>
        <w:t>Posibilidad de reacciones peligrosas</w:t>
      </w:r>
    </w:p>
    <w:p w:rsidR="00827634" w:rsidRPr="0069446B" w:rsidP="009E5102" w14:paraId="4060C206" w14:textId="308E8296">
      <w:pPr>
        <w:pStyle w:val="SDSTextNormal"/>
      </w:pPr>
      <w:r>
        <w:rPr>
          <w:noProof/>
        </w:rPr>
        <w:t>No se producen reacciones peligrosas conocidas en condiciones normales de utilización.</w:t>
      </w:r>
    </w:p>
    <w:p w:rsidR="00827634" w:rsidRPr="0069446B" w:rsidP="00E62D88" w14:paraId="329AB525" w14:textId="54A1E272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10.4. </w:t>
      </w:r>
      <w:r w:rsidRPr="0069446B" w:rsidR="00FA7F7F">
        <w:rPr>
          <w:noProof/>
          <w:color w:val="auto"/>
          <w:lang w:val="en-GB"/>
        </w:rPr>
        <w:t>Condiciones que deben evitarse</w:t>
      </w:r>
    </w:p>
    <w:p w:rsidR="00827634" w:rsidRPr="0069446B" w:rsidP="009E5102" w14:paraId="268A901C" w14:textId="403B2C18">
      <w:pPr>
        <w:pStyle w:val="SDSTextNormal"/>
      </w:pPr>
      <w:r>
        <w:rPr>
          <w:noProof/>
        </w:rPr>
        <w:t>Ninguno bajo las condiciones de almacenamiento y manejo recomendadas (ver sección 7).</w:t>
      </w:r>
    </w:p>
    <w:p w:rsidR="00827634" w:rsidRPr="0069446B" w:rsidP="00E62D88" w14:paraId="75EB3EBA" w14:textId="14A14FF5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10.5. </w:t>
      </w:r>
      <w:r w:rsidRPr="0069446B" w:rsidR="00FA7F7F">
        <w:rPr>
          <w:noProof/>
          <w:color w:val="auto"/>
          <w:lang w:val="en-GB"/>
        </w:rPr>
        <w:t>Materiales incompatibles</w:t>
      </w:r>
    </w:p>
    <w:p w:rsidR="00827634" w:rsidRPr="0069446B" w:rsidP="009E5102" w14:paraId="6323A62A" w14:textId="77777777">
      <w:pPr>
        <w:pStyle w:val="SDSTextNormal"/>
        <w:bidi w:val="0"/>
        <w:rPr>
          <w:rtl w:val="0"/>
        </w:rPr>
      </w:pPr>
      <w:r w:rsidRPr="0069446B">
        <w:rPr>
          <w:rtl w:val="0"/>
        </w:rPr>
        <w:t>No se dispone de información adicional</w:t>
      </w:r>
    </w:p>
    <w:p w:rsidR="00827634" w:rsidRPr="0069446B" w:rsidP="00E62D88" w14:paraId="69AA87C6" w14:textId="66231C11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10.6. </w:t>
      </w:r>
      <w:r w:rsidRPr="0069446B" w:rsidR="00FA7F7F">
        <w:rPr>
          <w:noProof/>
          <w:color w:val="auto"/>
          <w:lang w:val="en-GB"/>
        </w:rPr>
        <w:t>Productos de descomposición peligrosos</w:t>
      </w:r>
    </w:p>
    <w:p w:rsidR="00827634" w:rsidRPr="0069446B" w:rsidP="009E5102" w14:paraId="64338A53" w14:textId="43558438">
      <w:pPr>
        <w:pStyle w:val="SDSTextNormal"/>
      </w:pPr>
      <w:r>
        <w:rPr>
          <w:noProof/>
        </w:rPr>
        <w:t>Bajo condiciones normales de almacenamiento y uso, no se deberían producir productos de descomposición peligrosos.</w:t>
      </w:r>
    </w:p>
    <w:p w:rsidR="00AA1F7B" w:rsidP="009E5102" w14:paraId="4C40A44F" w14:textId="77777777">
      <w:pPr>
        <w:pStyle w:val="SDSTextNormal"/>
      </w:pPr>
    </w:p>
    <w:p w:rsidR="00AA1F7B" w:rsidP="009E5102" w14:paraId="1189CE3F" w14:textId="77777777">
      <w:pPr>
        <w:pStyle w:val="SDSTextNormal"/>
      </w:pPr>
    </w:p>
    <w:p w:rsidR="00AA1F7B" w:rsidP="009E5102" w14:paraId="71E5DB03" w14:textId="77777777">
      <w:pPr>
        <w:pStyle w:val="SDSTextNormal"/>
      </w:pPr>
    </w:p>
    <w:p w:rsidR="00AA1F7B" w:rsidRPr="0069446B" w:rsidP="009E5102" w14:paraId="7168DDAF" w14:textId="77777777">
      <w:pPr>
        <w:pStyle w:val="SDSTextNormal"/>
      </w:pPr>
    </w:p>
    <w:p w:rsidR="00827634" w:rsidRPr="0069446B" w:rsidP="00AA1F7B" w14:paraId="65D386F3" w14:textId="6C796BC8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US"/>
        </w:rPr>
      </w:pPr>
      <w:r w:rsidRPr="0069446B" w:rsidR="00FA7F7F">
        <w:rPr>
          <w:noProof/>
          <w:color w:val="auto"/>
          <w:lang w:val="en-US"/>
        </w:rPr>
        <w:t>SECCIÓN 11</w:t>
      </w:r>
      <w:r w:rsidRPr="0069446B">
        <w:rPr>
          <w:noProof w:val="0"/>
          <w:color w:val="auto"/>
          <w:lang w:val="en-US"/>
        </w:rPr>
        <w:t xml:space="preserve">: </w:t>
      </w:r>
      <w:r w:rsidRPr="0069446B" w:rsidR="00FA7F7F">
        <w:rPr>
          <w:noProof/>
          <w:color w:val="auto"/>
          <w:lang w:val="en-US"/>
        </w:rPr>
        <w:t>Información toxicológica</w:t>
      </w:r>
    </w:p>
    <w:p w:rsidR="00827634" w:rsidRPr="0069446B" w:rsidP="00E62D88" w14:paraId="7EED0153" w14:textId="250C9746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11.1. </w:t>
      </w:r>
      <w:r w:rsidRPr="0069446B" w:rsidR="00BD5FB4">
        <w:rPr>
          <w:noProof/>
          <w:color w:val="auto"/>
          <w:lang w:val="en-GB"/>
        </w:rPr>
        <w:t>Información sobre las clases de peligro definidas en el Reglamento (CE) n.° 1272/2008</w:t>
      </w: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7B4D80FD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8D6C450" w14:textId="29CEAAD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Toxicidad aguda (oral)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235DF3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7C13CFC" w14:textId="1900723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clasificado (A la vista de los datos disponibles, no se cumplen los criterios de clasificación)</w:t>
            </w:r>
          </w:p>
        </w:tc>
      </w:tr>
      <w:tr w14:paraId="323B5D02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75A5AE6" w14:textId="0959650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Toxicidad aguda (cutánea)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05E2677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6F64ED8" w14:textId="1988955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clasificado (A la vista de los datos disponibles, no se cumplen los criterios de clasificación)</w:t>
            </w:r>
          </w:p>
        </w:tc>
      </w:tr>
      <w:tr w14:paraId="692BB564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A6BD378" w14:textId="2F861DF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Toxicidad aguda (inhalación)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59C6FD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D7B95B9" w14:textId="3E7E935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clasificado (A la vista de los datos disponibles, no se cumplen los criterios de clasificación)</w:t>
            </w:r>
          </w:p>
        </w:tc>
      </w:tr>
    </w:tbl>
    <w:p w:rsidR="00827634" w:rsidRPr="0069446B" w:rsidP="003E0104" w14:paraId="05B4A850" w14:textId="4009FB11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4DB5135A" w14:textId="77777777" w:rsidTr="007F7411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paraId="7EA9A893" w14:textId="69DEA00B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geraniol (106-24-1)</w:t>
            </w:r>
          </w:p>
        </w:tc>
      </w:tr>
      <w:tr w14:paraId="02D6B5A9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36B43897" w14:textId="77F8EB9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DL50 oral rata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3AEBCAFA" w14:textId="5D92708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3600 mg/kg de peso corporal Animal: rat, 95% CL: 2840 - 4570</w:t>
            </w:r>
          </w:p>
        </w:tc>
      </w:tr>
      <w:tr w14:paraId="6700D313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007BEAFB" w14:textId="6B4BC1C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DL50 cutáneo conejo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2CF25057" w14:textId="058774F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&gt; 5000 mg/kg de peso corporal Animal: rabbit</w:t>
            </w:r>
          </w:p>
        </w:tc>
      </w:tr>
    </w:tbl>
    <w:p w:rsidR="00827634" w:rsidRPr="0069446B" w:rsidP="003E0104" w14:textId="4009FB11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4DB5135B" w14:textId="77777777" w:rsidTr="007F7411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69DEA00B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d-limonene (5989-27-5)</w:t>
            </w:r>
          </w:p>
        </w:tc>
      </w:tr>
      <w:tr w14:paraId="02D6B5AA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7F8EB9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DL50 oral rata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5D92708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&gt; 2000 mg/kg de peso corporal Animal: rat, Animal sex: female, Guideline: OECD Guideline 423 (Acute Oral toxicity - Acute Toxic Class Method)</w:t>
            </w:r>
          </w:p>
        </w:tc>
      </w:tr>
    </w:tbl>
    <w:p w:rsidR="00827634" w:rsidRPr="0069446B" w:rsidP="003E0104" w14:textId="4009FB11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4DB5135C" w14:textId="77777777" w:rsidTr="007F7411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69DEA00B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benzyl benzoate (120-51-4)</w:t>
            </w:r>
          </w:p>
        </w:tc>
      </w:tr>
      <w:tr w14:paraId="02D6B5AB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7F8EB9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DL50 oral rata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5D92708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&gt; 2000 mg/kg de peso corporal Animal: rat, Guideline: OECD Guideline 401 (Acute Oral Toxicity)</w:t>
            </w:r>
          </w:p>
        </w:tc>
      </w:tr>
    </w:tbl>
    <w:p w:rsidR="00827634" w:rsidRPr="0069446B" w:rsidP="003E0104" w14:textId="4009FB11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4DB5135D" w14:textId="77777777" w:rsidTr="007F7411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69DEA00B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linalool (78-70-6)</w:t>
            </w:r>
          </w:p>
        </w:tc>
      </w:tr>
      <w:tr w14:paraId="02D6B5AC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7F8EB9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DL50 oral rata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5D92708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2790 mg/kg de peso corporal Animal: rat, Guideline: OECD Guideline 401 (Acute Oral Toxicity), 95% CL: 2440 - 3180</w:t>
            </w:r>
          </w:p>
        </w:tc>
      </w:tr>
      <w:tr w14:paraId="512A6002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0203C9E6" w14:textId="7B18D0C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DL50 oral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66652431" w14:textId="6299FF5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3120 mg/kg de peso corporal Animal: mouse, Guideline: OECD Guideline 401 (Acute Oral Toxicity), 95% CL: 2620 - 3620</w:t>
            </w:r>
          </w:p>
        </w:tc>
      </w:tr>
      <w:tr w14:paraId="6700D314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6B4BC1C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DL50 cutáneo conejo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058774F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5610 mg/kg de peso corporal Animal: rabbit, Guideline: OECD Guideline 402 (Acute Dermal Toxicity), 95% CL: 3578 - 8374</w:t>
            </w:r>
          </w:p>
        </w:tc>
      </w:tr>
    </w:tbl>
    <w:p w:rsidR="00067382" w:rsidRPr="0069446B" w:rsidP="003E0104" w14:paraId="4B08DB48" w14:textId="4EAFFC5A">
      <w:pPr>
        <w:pStyle w:val="SDSTextBlankLine"/>
      </w:pP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24C1EF9C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CD93F5B" w14:textId="07D5272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Corrosión o irritación cutáneas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4560734E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0344ABC" w14:textId="7BB3F7A3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clasificado (A la vista de los datos disponibles, no se cumplen los criterios de clasificación)</w:t>
            </w:r>
          </w:p>
        </w:tc>
      </w:tr>
    </w:tbl>
    <w:p w:rsidR="00E00E0B" w:rsidRPr="0069446B" w:rsidP="009215A8" w14:paraId="0A612935" w14:textId="04B7F2D6">
      <w:pPr>
        <w:pStyle w:val="SDSTextBlankLine"/>
      </w:pP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2F4A4101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783A1B6" w14:textId="291DF93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Lesiones oculares graves o irritación ocular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4FDF971D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FB515C4" w14:textId="1FC63B3F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clasificado (A la vista de los datos disponibles, no se cumplen los criterios de clasificación)</w:t>
            </w:r>
          </w:p>
        </w:tc>
      </w:tr>
    </w:tbl>
    <w:p w:rsidR="006839F4" w:rsidRPr="0069446B" w:rsidP="009215A8" w14:paraId="1982B0AE" w14:textId="1841E98D">
      <w:pPr>
        <w:pStyle w:val="SDSTextBlankLine"/>
      </w:pP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6C1E84D2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067650A" w14:textId="74A62315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Sensibilización respiratoria o cutánea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99BFA11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FD511F4" w14:textId="1B1EFEC9">
            <w:pPr>
              <w:pStyle w:val="SDSTableTextNormal"/>
              <w:rPr>
                <w:noProof w:val="0"/>
                <w:lang w:val="fr-BE"/>
              </w:rPr>
            </w:pPr>
            <w:r w:rsidRPr="0069446B">
              <w:rPr>
                <w:noProof/>
                <w:lang w:val="fr-BE"/>
              </w:rPr>
              <w:t>No clasificado (A la vista de los datos disponibles, no se cumplen los criterios de clasificación)</w:t>
            </w:r>
          </w:p>
        </w:tc>
      </w:tr>
    </w:tbl>
    <w:p w:rsidR="00A61944" w:rsidRPr="0069446B" w:rsidP="003A6040" w14:paraId="0B3D0B24" w14:textId="77777777">
      <w:pPr>
        <w:pStyle w:val="SDSTextBlankLine"/>
        <w:rPr>
          <w:lang w:val="es-AR"/>
        </w:rPr>
      </w:pP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14940D47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55BC260" w14:textId="4CC7B1D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Mutagenicidad en células germinales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C3CB42B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FD8A08C" w14:textId="346D37A3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clasificado (A la vista de los datos disponibles, no se cumplen los criterios de clasificación)</w:t>
            </w:r>
          </w:p>
        </w:tc>
      </w:tr>
    </w:tbl>
    <w:p w:rsidR="006839F4" w:rsidRPr="0069446B" w:rsidP="009215A8" w14:paraId="714D25E4" w14:textId="5857C61E">
      <w:pPr>
        <w:pStyle w:val="SDSTextBlankLine"/>
      </w:pP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2BD01EB0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9B8AC09" w14:textId="22748206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Carcinogenicidad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5CAC9063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32C0BDE" w14:textId="6D35E96F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clasificado (A la vista de los datos disponibles, no se cumplen los criterios de clasificación)</w:t>
            </w:r>
          </w:p>
        </w:tc>
      </w:tr>
    </w:tbl>
    <w:p w:rsidR="00827634" w:rsidRPr="0069446B" w:rsidP="003E0104" w14:paraId="19EADB4D" w14:textId="0F48635D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30ACEB51" w14:textId="77777777" w:rsidTr="007F7411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paraId="61EBDDE8" w14:textId="3F55FECE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geraniol (106-24-1)</w:t>
            </w:r>
          </w:p>
        </w:tc>
      </w:tr>
      <w:tr w14:paraId="095C82A4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74CC5AB0" w14:textId="28F4EB7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NOAEL (crónico, oral, animal/macho, 2 años)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5EC01117" w14:textId="4F52C4C8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60 mg/kg de peso corporal Animal: mouse, Animal sex: male, Guideline: OECD Guideline 453 (Combined Chronic Toxicity / Carcinogenicity Studies)</w:t>
            </w:r>
          </w:p>
        </w:tc>
      </w:tr>
    </w:tbl>
    <w:p w:rsidR="00067382" w:rsidRPr="0069446B" w:rsidP="003E0104" w14:paraId="38A58639" w14:textId="02FD3E96">
      <w:pPr>
        <w:pStyle w:val="SDSTextBlankLine"/>
      </w:pPr>
    </w:p>
    <w:tbl>
      <w:tblPr>
        <w:tblStyle w:val="SDSTableWithoutBorders"/>
        <w:tblW w:w="10490" w:type="dxa"/>
        <w:tblLayout w:type="fixed"/>
        <w:tblLook w:val="04A0"/>
      </w:tblPr>
      <w:tblGrid>
        <w:gridCol w:w="3686"/>
        <w:gridCol w:w="283"/>
        <w:gridCol w:w="6521"/>
      </w:tblGrid>
      <w:tr w14:paraId="5515738D" w14:textId="77777777" w:rsidTr="000B51C8">
        <w:tblPrEx>
          <w:tblW w:w="10490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5904766" w14:textId="5871A6E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Toxicidad para la reproducción</w:t>
            </w: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B0FD5FF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991451D" w14:textId="3CBEA7C0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clasificado (A la vista de los datos disponibles, no se cumplen los criterios de clasificación)</w:t>
            </w:r>
          </w:p>
        </w:tc>
      </w:tr>
    </w:tbl>
    <w:p w:rsidR="00827634" w:rsidRPr="0069446B" w:rsidP="002B741C" w14:paraId="12F13187" w14:textId="7F962CBB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5BFA0C54" w14:textId="77777777" w:rsidTr="00EC2D48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paraId="4A05CF99" w14:textId="18CAF514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d-limonene (5989-27-5)</w:t>
            </w:r>
          </w:p>
        </w:tc>
      </w:tr>
      <w:tr w14:paraId="7F5CEB5E" w14:textId="77777777" w:rsidTr="00C2707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5021FFC3" w14:textId="7647299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NOAEL (animal/hembra, F0/P)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435DC50A" w14:textId="698BF6E9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600 mg/kg de peso corporal Animal: rat, Animal sex: female, Guideline: other:</w:t>
            </w:r>
          </w:p>
        </w:tc>
      </w:tr>
    </w:tbl>
    <w:p w:rsidR="00067382" w:rsidRPr="0069446B" w:rsidP="002B741C" w14:paraId="716A72E6" w14:textId="0A410FA8">
      <w:pPr>
        <w:pStyle w:val="SDSTextBlankLine"/>
      </w:pP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3135C88D" w14:textId="77777777" w:rsidTr="00C2707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9F94AC0" w14:textId="487E535F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Toxicidad específica en determinados órganos (STOT) – exposición única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4BB58FE6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F5E56D4" w14:textId="2AB7A83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clasificado (A la vista de los datos disponibles, no se cumplen los criterios de clasificación)</w:t>
            </w:r>
          </w:p>
        </w:tc>
      </w:tr>
    </w:tbl>
    <w:p w:rsidR="00067382" w:rsidRPr="0069446B" w:rsidP="002B741C" w14:paraId="57B7AA8B" w14:textId="21E27C04">
      <w:pPr>
        <w:pStyle w:val="SDSTextBlankLine"/>
      </w:pPr>
    </w:p>
    <w:tbl>
      <w:tblPr>
        <w:tblStyle w:val="SDSTableWithoutBorders"/>
        <w:tblW w:w="10490" w:type="dxa"/>
        <w:tblLayout w:type="fixed"/>
        <w:tblLook w:val="04A0"/>
      </w:tblPr>
      <w:tblGrid>
        <w:gridCol w:w="3686"/>
        <w:gridCol w:w="283"/>
        <w:gridCol w:w="6521"/>
      </w:tblGrid>
      <w:tr w14:paraId="0D0703D8" w14:textId="77777777" w:rsidTr="000B51C8">
        <w:tblPrEx>
          <w:tblW w:w="10490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DD3BEB4" w14:textId="7A5B2180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Toxicidad específica en determinados órganos (STOT) – exposición repetida</w:t>
            </w: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F47C871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FE19B12" w14:textId="5DBFA672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clasificado (A la vista de los datos disponibles, no se cumplen los criterios de clasificación)</w:t>
            </w:r>
          </w:p>
        </w:tc>
      </w:tr>
    </w:tbl>
    <w:p w:rsidR="00827634" w:rsidRPr="0069446B" w:rsidP="002B741C" w14:paraId="19ADD920" w14:textId="525ED20D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35916D9" w14:textId="77777777" w:rsidTr="0040575D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paraId="3D6F5693" w14:textId="69DD307A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geraniol (106-24-1)</w:t>
            </w:r>
          </w:p>
        </w:tc>
      </w:tr>
      <w:tr w14:paraId="32F42FBD" w14:textId="77777777" w:rsidTr="00CB352E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paraId="2E17F9FE" w14:textId="6DC9610C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NOAEL (cutáneo, rata/conejo, 90 días)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paraId="68DE4B1B" w14:textId="60CB7E62">
            <w:pPr>
              <w:pStyle w:val="SDSTableTextNormal"/>
              <w:rPr>
                <w:noProof w:val="0"/>
                <w:lang w:val="fr-BE"/>
              </w:rPr>
            </w:pPr>
            <w:r w:rsidRPr="0069446B">
              <w:rPr>
                <w:noProof/>
                <w:lang w:val="fr-BE"/>
              </w:rPr>
              <w:t>300 mg/kg de peso corporal Animal: rat, Guideline: other:, Guideline: other:</w:t>
            </w:r>
          </w:p>
        </w:tc>
      </w:tr>
    </w:tbl>
    <w:p w:rsidR="00827634" w:rsidRPr="0069446B" w:rsidP="002B741C" w14:textId="525ED20D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35916DA" w14:textId="77777777" w:rsidTr="0040575D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69DD307A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benzyl benzoate (120-51-4)</w:t>
            </w:r>
          </w:p>
        </w:tc>
      </w:tr>
      <w:tr w14:paraId="32F42FBE" w14:textId="77777777" w:rsidTr="00CB352E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textId="6DC9610C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NOAEL (cutáneo, rata/conejo, 90 días)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textId="60CB7E62">
            <w:pPr>
              <w:pStyle w:val="SDSTableTextNormal"/>
              <w:rPr>
                <w:noProof w:val="0"/>
                <w:lang w:val="fr-BE"/>
              </w:rPr>
            </w:pPr>
            <w:r w:rsidRPr="0069446B">
              <w:rPr>
                <w:noProof/>
                <w:lang w:val="fr-BE"/>
              </w:rPr>
              <w:t>781 mg/kg de peso corporal Animal: rat, Guideline: OECD Guideline 410 (Repeated Dose Dermal Toxicity: 21/28-Day Study)</w:t>
            </w:r>
          </w:p>
        </w:tc>
      </w:tr>
    </w:tbl>
    <w:p w:rsidR="00827634" w:rsidRPr="0069446B" w:rsidP="002B741C" w14:textId="525ED20D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35916DB" w14:textId="77777777" w:rsidTr="0040575D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69DD307A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citronellol (106-22-9)</w:t>
            </w:r>
          </w:p>
        </w:tc>
      </w:tr>
      <w:tr w14:paraId="07CBBCD5" w14:textId="77777777" w:rsidTr="00CB352E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paraId="0BA6E037" w14:textId="2E42804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NOAEL (oral, rata, 90 días)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paraId="1BF45774" w14:textId="2BFBD51D">
            <w:pPr>
              <w:pStyle w:val="SDSTableTextNormal"/>
              <w:rPr>
                <w:noProof w:val="0"/>
                <w:lang w:val="fr-BE"/>
              </w:rPr>
            </w:pPr>
            <w:r w:rsidRPr="0069446B">
              <w:rPr>
                <w:noProof/>
                <w:lang w:val="fr-BE"/>
              </w:rPr>
              <w:t>2000 mg/kg de peso corporal Animal: rat, Guideline: other:</w:t>
            </w:r>
          </w:p>
        </w:tc>
      </w:tr>
      <w:tr w14:paraId="1DE61687" w14:textId="77777777" w:rsidTr="00CB352E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paraId="4E7C06A1" w14:textId="0EA9F377">
            <w:pPr>
              <w:pStyle w:val="SDSTableTextNormal"/>
              <w:rPr>
                <w:noProof w:val="0"/>
                <w:lang w:val="de-DE"/>
              </w:rPr>
            </w:pPr>
            <w:r w:rsidRPr="0069446B">
              <w:rPr>
                <w:noProof/>
                <w:lang w:val="de-DE"/>
              </w:rPr>
              <w:t>NOAEC (inhalación, rata, polvo/niebla/humo, 90 días)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paraId="071724A9" w14:textId="17F52CE8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0,063 mg/l air Animal: rat, Guideline: OECD Guideline 412 (Subacute Inhalation Toxicity: 28-Day Study)</w:t>
            </w:r>
          </w:p>
        </w:tc>
      </w:tr>
    </w:tbl>
    <w:p w:rsidR="00827634" w:rsidRPr="0069446B" w:rsidP="002B741C" w14:textId="525ED20D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35916DC" w14:textId="77777777" w:rsidTr="0040575D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69DD307A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linalool (78-70-6)</w:t>
            </w:r>
          </w:p>
        </w:tc>
      </w:tr>
      <w:tr w14:paraId="32F42FBF" w14:textId="77777777" w:rsidTr="00CB352E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textId="6DC9610C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NOAEL (cutáneo, rata/conejo, 90 días)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textId="60CB7E62">
            <w:pPr>
              <w:pStyle w:val="SDSTableTextNormal"/>
              <w:rPr>
                <w:noProof w:val="0"/>
                <w:lang w:val="fr-BE"/>
              </w:rPr>
            </w:pPr>
            <w:r w:rsidRPr="0069446B">
              <w:rPr>
                <w:noProof/>
                <w:lang w:val="fr-BE"/>
              </w:rPr>
              <w:t>250 mg/kg de peso corporal Animal: rat, Guideline: OECD Guideline 411 (Subchronic Dermal Toxicity: 90-Day Study)</w:t>
            </w:r>
          </w:p>
        </w:tc>
      </w:tr>
    </w:tbl>
    <w:p w:rsidR="00067382" w:rsidRPr="0069446B" w:rsidP="002B741C" w14:paraId="4E6F5CAF" w14:textId="0A42E5E0">
      <w:pPr>
        <w:pStyle w:val="SDSTextBlankLine"/>
      </w:pP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5EE84D7C" w14:textId="77777777" w:rsidTr="00C2707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8013C60" w14:textId="73D1EE2C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Peligro por aspiración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27613BB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6DFB324" w14:textId="5EF7811F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clasificado (A la vista de los datos disponibles, no se cumplen los criterios de clasificación)</w:t>
            </w:r>
          </w:p>
        </w:tc>
      </w:tr>
    </w:tbl>
    <w:p w:rsidR="000C7C9E" w:rsidRPr="0069446B" w:rsidP="002B741C" w14:paraId="05425C6C" w14:textId="6CE2E30C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0640A7EC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paraId="4F979BCB" w14:textId="40F6D138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Vela mangue et papaye 7%</w:t>
            </w:r>
            <w:r w:rsidRPr="0069446B">
              <w:rPr>
                <w:noProof w:val="0"/>
                <w:color w:val="auto"/>
              </w:rPr>
              <w:t xml:space="preserve"> </w:t>
            </w:r>
          </w:p>
        </w:tc>
      </w:tr>
      <w:tr w14:paraId="08FF62F3" w14:textId="77777777" w:rsidTr="00C2707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52B1E43B" w14:textId="73342A6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Viscosidad, cinemática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0D8D83A1" w14:textId="0D13211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</w:tr>
    </w:tbl>
    <w:p w:rsidR="003D594B" w:rsidRPr="0069446B" w:rsidP="003D594B" w14:paraId="276CCC41" w14:textId="34D6ECEA">
      <w:pPr>
        <w:pStyle w:val="SDSTextHeading2"/>
        <w:rPr>
          <w:noProof w:val="0"/>
          <w:color w:val="auto"/>
          <w:lang w:val="en-GB"/>
        </w:rPr>
      </w:pPr>
      <w:r w:rsidRPr="0069446B">
        <w:rPr>
          <w:noProof w:val="0"/>
          <w:color w:val="auto"/>
          <w:lang w:val="en-GB"/>
        </w:rPr>
        <w:t xml:space="preserve">11.2. </w:t>
      </w:r>
      <w:bookmarkStart w:id="2" w:name="_Hlk54089399"/>
      <w:r w:rsidRPr="0069446B" w:rsidR="00FA7F7F">
        <w:rPr>
          <w:noProof/>
          <w:color w:val="auto"/>
          <w:lang w:val="en-GB"/>
        </w:rPr>
        <w:t>Información sobre otros peligros</w:t>
      </w:r>
      <w:bookmarkEnd w:id="2"/>
    </w:p>
    <w:p w:rsidR="00C90616" w:rsidRPr="0069446B" w:rsidP="00C90616" w14:paraId="2597B96C" w14:textId="77777777">
      <w:pPr>
        <w:pStyle w:val="SDSTextNormal"/>
        <w:bidi w:val="0"/>
        <w:rPr>
          <w:rtl w:val="0"/>
        </w:rPr>
      </w:pPr>
      <w:r w:rsidRPr="0069446B">
        <w:rPr>
          <w:rtl w:val="0"/>
        </w:rPr>
        <w:t>No se dispone de información adicional</w:t>
      </w:r>
    </w:p>
    <w:p w:rsidR="00827634" w:rsidRPr="0069446B" w:rsidP="00AA1F7B" w14:paraId="14A53DD9" w14:textId="1D5432C4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US"/>
        </w:rPr>
      </w:pPr>
      <w:r w:rsidRPr="0069446B" w:rsidR="00FA7F7F">
        <w:rPr>
          <w:noProof/>
          <w:color w:val="auto"/>
          <w:lang w:val="en-US"/>
        </w:rPr>
        <w:t>SECCIÓN 12</w:t>
      </w:r>
      <w:r w:rsidRPr="0069446B">
        <w:rPr>
          <w:noProof w:val="0"/>
          <w:color w:val="auto"/>
          <w:lang w:val="en-US"/>
        </w:rPr>
        <w:t xml:space="preserve">: </w:t>
      </w:r>
      <w:r w:rsidRPr="0069446B" w:rsidR="00FA7F7F">
        <w:rPr>
          <w:noProof/>
          <w:color w:val="auto"/>
          <w:lang w:val="en-US"/>
        </w:rPr>
        <w:t>Información ecológica</w:t>
      </w:r>
    </w:p>
    <w:p w:rsidR="00827634" w:rsidRPr="0069446B" w:rsidP="00E62D88" w14:paraId="22425B9E" w14:textId="22DD5284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12.1. </w:t>
      </w:r>
      <w:r w:rsidRPr="0069446B" w:rsidR="00FA7F7F">
        <w:rPr>
          <w:noProof/>
          <w:color w:val="auto"/>
          <w:lang w:val="en-GB"/>
        </w:rPr>
        <w:t>Toxicidad</w:t>
      </w:r>
    </w:p>
    <w:tbl>
      <w:tblPr>
        <w:tblStyle w:val="SDSTableWithoutBorders"/>
        <w:tblW w:w="10490" w:type="dxa"/>
        <w:tblLayout w:type="fixed"/>
        <w:tblLook w:val="04A0"/>
      </w:tblPr>
      <w:tblGrid>
        <w:gridCol w:w="3686"/>
        <w:gridCol w:w="284"/>
        <w:gridCol w:w="6520"/>
      </w:tblGrid>
      <w:tr w14:paraId="089C3241" w14:textId="77777777" w:rsidTr="004318E7">
        <w:tblPrEx>
          <w:tblW w:w="10490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5D3D736" w14:textId="47DDB846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Ecología - general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4AF40ABC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F4C9927" w14:textId="1344B82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Nocivo para los organismos acuáticos, con efectos nocivos duraderos.</w:t>
            </w:r>
          </w:p>
        </w:tc>
      </w:tr>
      <w:tr w14:paraId="4A86BA33" w14:textId="77777777" w:rsidTr="004318E7">
        <w:tblPrEx>
          <w:tblW w:w="10490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79536B3" w14:textId="143D26C2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Peligro a corto plazo (agudo) para el medio ambiente acuático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260135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AD2F827" w14:textId="6DBE82FA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clasificado (A la vista de los datos disponibles, no se cumplen los criterios de clasificación)</w:t>
            </w:r>
          </w:p>
        </w:tc>
      </w:tr>
      <w:tr w14:paraId="22D8B3B9" w14:textId="77777777" w:rsidTr="004318E7">
        <w:tblPrEx>
          <w:tblW w:w="10490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DA212B1" w14:textId="4F2016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Peligro a largo plazo (crónico) para el medio ambiente acuático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3DB3D3D0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6D19F4A" w14:textId="699382E8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Nocivo para los organismos acuáticos, provoca efectos adversos a largo plazo.</w:t>
            </w:r>
          </w:p>
        </w:tc>
      </w:tr>
    </w:tbl>
    <w:p w:rsidR="00827634" w:rsidRPr="0069446B" w:rsidP="00755909" w14:paraId="2CE72D78" w14:textId="4A4AE838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07E6DE4E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paraId="3BC822AB" w14:textId="174AC21E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geraniol (106-24-1)</w:t>
            </w:r>
          </w:p>
        </w:tc>
      </w:tr>
      <w:tr w14:paraId="562CCB63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3EEB0431" w14:textId="3F576F5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CL50 - Peces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590CABEF" w14:textId="7F4B58A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≈ 22 mg/l Test organisms (species): Danio rerio (previous name: Brachydanio rerio)</w:t>
            </w:r>
          </w:p>
        </w:tc>
      </w:tr>
      <w:tr w14:paraId="758D6342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11C7E485" w14:textId="3C25034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CE50 - Crustáceos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3C968587" w14:textId="4CFF7CA8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10,8 mg/l Test organisms (species): Daphnia magna</w:t>
            </w:r>
          </w:p>
        </w:tc>
      </w:tr>
      <w:tr w14:paraId="66FAA35C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13DF551E" w14:textId="5F693066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CE50 72h - Algas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79D12162" w14:textId="169F51EA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13,1 mg/l Test organisms (species): Desmodesmus subspicatus (previous name: Scenedesmus subspicatus)</w:t>
            </w:r>
          </w:p>
        </w:tc>
      </w:tr>
    </w:tbl>
    <w:p w:rsidR="00827634" w:rsidRPr="0069446B" w:rsidP="00755909" w14:textId="4A4AE838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07E6DE4F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174AC21E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d-limonene (5989-27-5)</w:t>
            </w:r>
          </w:p>
        </w:tc>
      </w:tr>
      <w:tr w14:paraId="562CCB64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F576F5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CL50 - Peces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F4B58A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720 μg/l Test organisms (species): Pimephales promelas</w:t>
            </w:r>
          </w:p>
        </w:tc>
      </w:tr>
      <w:tr w14:paraId="7D933095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0F836D75" w14:textId="4C546B5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CL50 - Peces [2]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400AE8D6" w14:textId="2F7D6EA2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702 μg/l Test organisms (species): Pimephales promelas</w:t>
            </w:r>
          </w:p>
        </w:tc>
      </w:tr>
      <w:tr w14:paraId="758D6343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C25034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CE50 - Crustáceos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CFF7CA8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0,307 mg/l Test organisms (species): Daphnia magna</w:t>
            </w:r>
          </w:p>
        </w:tc>
      </w:tr>
      <w:tr w14:paraId="3762B1CA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4C25C54D" w14:textId="5D87D39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CE50 - Crustáceos [2]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600EEB38" w14:textId="3612B690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0,51 mg/l Test organisms (species): Daphnia magna</w:t>
            </w:r>
          </w:p>
        </w:tc>
      </w:tr>
      <w:tr w14:paraId="66FAA35D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5F693066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CE50 72h - Algas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69F51EA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0,32 mg/l Test organisms (species): Raphidocelis subcapitata (previous names: Pseudokirchneriella subcapitata, Selenastrum capricornutum)</w:t>
            </w:r>
          </w:p>
        </w:tc>
      </w:tr>
      <w:tr w14:paraId="14947BF8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3859FCE1" w14:textId="4950AD8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CE50 72h - Algas [2]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6F471243" w14:textId="7803BA7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0,214 mg/l Test organisms (species): Raphidocelis subcapitata (previous names: Pseudokirchneriella subcapitata, Selenastrum capricornutum)</w:t>
            </w:r>
          </w:p>
        </w:tc>
      </w:tr>
    </w:tbl>
    <w:p w:rsidR="00827634" w:rsidRPr="0069446B" w:rsidP="00755909" w14:textId="4A4AE838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07E6DE50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174AC21E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benzyl benzoate (120-51-4)</w:t>
            </w:r>
          </w:p>
        </w:tc>
      </w:tr>
      <w:tr w14:paraId="562CCB65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F576F5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CL50 - Peces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F4B58A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2,32 mg/l Test organisms (species): Danio rerio (previous name: Brachydanio rerio)</w:t>
            </w:r>
          </w:p>
        </w:tc>
      </w:tr>
      <w:tr w14:paraId="758D6344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C25034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CE50 - Crustáceos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CFF7CA8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3,09 mg/l Test organisms (species): Daphnia magna</w:t>
            </w:r>
          </w:p>
        </w:tc>
      </w:tr>
    </w:tbl>
    <w:p w:rsidR="00827634" w:rsidRPr="0069446B" w:rsidP="00755909" w14:textId="4A4AE838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07E6DE51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174AC21E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citronellol (106-22-9)</w:t>
            </w:r>
          </w:p>
        </w:tc>
      </w:tr>
      <w:tr w14:paraId="562CCB66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F576F5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CL50 - Peces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F4B58A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14,66 mg/l Test organisms (species): Leuciscus idus</w:t>
            </w:r>
          </w:p>
        </w:tc>
      </w:tr>
      <w:tr w14:paraId="758D6345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C25034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CE50 - Crustáceos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CFF7CA8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17,48 mg/l Test organisms (species): Daphnia magna</w:t>
            </w:r>
          </w:p>
        </w:tc>
      </w:tr>
      <w:tr w14:paraId="66FAA35E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5F693066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CE50 72h - Algas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69F51E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2,4 mg/l Test organisms (species):</w:t>
            </w:r>
          </w:p>
        </w:tc>
      </w:tr>
    </w:tbl>
    <w:p w:rsidR="00827634" w:rsidRPr="0069446B" w:rsidP="00755909" w14:textId="4A4AE838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07E6DE52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174AC21E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linalool (78-70-6)</w:t>
            </w:r>
          </w:p>
        </w:tc>
      </w:tr>
      <w:tr w14:paraId="562CCB67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F576F5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CL50 - Peces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F4B58A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27,8 mg/l Test organisms (species): Oncorhynchus mykiss (previous name: Salmo gairdneri)</w:t>
            </w:r>
          </w:p>
        </w:tc>
      </w:tr>
      <w:tr w14:paraId="758D6346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C25034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CE50 - Crustáceos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CFF7CA8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59 mg/l Test organisms (species): Daphnia magna</w:t>
            </w:r>
          </w:p>
        </w:tc>
      </w:tr>
      <w:tr w14:paraId="3112BB70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13A8EE60" w14:textId="0993C54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CE50 96h - Algas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52CD8276" w14:textId="5250A232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88,3 mg/l Test organisms (species): Desmodesmus subspicatus (previous name: Scenedesmus subspicatus)</w:t>
            </w:r>
          </w:p>
        </w:tc>
      </w:tr>
      <w:tr w14:paraId="2AED0D78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36AD97F9" w14:textId="1B0185B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CE50 96h - Algas [2]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3CABEE98" w14:textId="14E6602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156,7 mg/l Test organisms (species): Desmodesmus subspicatus (previous name: Scenedesmus subspicatus)</w:t>
            </w:r>
          </w:p>
        </w:tc>
      </w:tr>
    </w:tbl>
    <w:p w:rsidR="00827634" w:rsidRPr="0069446B" w:rsidP="00E62D88" w14:paraId="451251E2" w14:textId="09B6E0A4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12.2. </w:t>
      </w:r>
      <w:r w:rsidRPr="0069446B" w:rsidR="00FA7F7F">
        <w:rPr>
          <w:noProof/>
          <w:color w:val="auto"/>
          <w:lang w:val="en-GB"/>
        </w:rPr>
        <w:t>Persistencia y degradabilidad</w:t>
      </w: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4F89B680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695D0E" w14:paraId="1B315B56" w14:textId="2EA69B90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Vela mangue et papaye 7%</w:t>
            </w:r>
            <w:r w:rsidRPr="0069446B">
              <w:rPr>
                <w:noProof w:val="0"/>
                <w:color w:val="auto"/>
              </w:rPr>
              <w:t xml:space="preserve"> </w:t>
            </w:r>
          </w:p>
        </w:tc>
      </w:tr>
      <w:tr w14:paraId="06C365B1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283EAC" w:rsidRPr="0069446B" w:rsidP="00283EAC" w14:paraId="712B388B" w14:textId="2D800442">
            <w:pPr>
              <w:pStyle w:val="SDSTableTextNormal"/>
            </w:pPr>
            <w:r w:rsidRPr="0069446B">
              <w:rPr>
                <w:noProof/>
              </w:rPr>
              <w:t>Persistencia y degradabilidad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318E7" w:rsidRPr="0069446B" w:rsidP="00283EAC" w14:paraId="57B57E95" w14:textId="77777777">
            <w:pPr>
              <w:pStyle w:val="SDSTableTextNormal"/>
              <w:bidi w:val="0"/>
              <w:rPr>
                <w:rtl w:val="0"/>
              </w:rPr>
            </w:pPr>
            <w:r w:rsidRPr="0069446B">
              <w:rPr>
                <w:rtl w:val="0"/>
              </w:rPr>
              <w:t>No fácilmente degradable</w:t>
            </w:r>
          </w:p>
        </w:tc>
      </w:tr>
    </w:tbl>
    <w:p w:rsidR="00827634" w:rsidRPr="0069446B" w:rsidP="00755909" w14:paraId="68EE337D" w14:textId="6EF5FE70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2BC2503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paraId="153A2578" w14:textId="381DF603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geraniol (106-24-1)</w:t>
            </w:r>
          </w:p>
        </w:tc>
      </w:tr>
      <w:tr w14:paraId="2D6A9956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paraId="36E4DBAD" w14:textId="555317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Persistencia y degradabilidad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paraId="04CC51CB" w14:textId="23F5666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fácilmente degradable</w:t>
            </w:r>
          </w:p>
        </w:tc>
      </w:tr>
    </w:tbl>
    <w:p w:rsidR="00827634" w:rsidRPr="0069446B" w:rsidP="00755909" w14:textId="6EF5FE70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2BC2504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381DF603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d-limonene (5989-27-5)</w:t>
            </w:r>
          </w:p>
        </w:tc>
      </w:tr>
      <w:tr w14:paraId="2D6A9957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555317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Persistencia y degradabilidad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23F5666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fácilmente degradable</w:t>
            </w:r>
          </w:p>
        </w:tc>
      </w:tr>
    </w:tbl>
    <w:p w:rsidR="00827634" w:rsidRPr="0069446B" w:rsidP="00755909" w14:textId="6EF5FE70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2BC2505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381DF603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ethyl 3-phenyloxirane-2-carboxylate (121-39-1)</w:t>
            </w:r>
          </w:p>
        </w:tc>
      </w:tr>
      <w:tr w14:paraId="2D6A9958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555317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Persistencia y degradabilidad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23F5666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fácilmente degradable</w:t>
            </w:r>
          </w:p>
        </w:tc>
      </w:tr>
    </w:tbl>
    <w:p w:rsidR="00827634" w:rsidRPr="0069446B" w:rsidP="00755909" w14:textId="6EF5FE70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2BC2506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381DF603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1-(2,6,6-trimethyl-3-cyclohexen-1-yl)-2-buten-1-one (57378-68-4)</w:t>
            </w:r>
          </w:p>
        </w:tc>
      </w:tr>
      <w:tr w14:paraId="2D6A9959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555317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Persistencia y degradabilidad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23F5666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fácilmente degradable</w:t>
            </w:r>
          </w:p>
        </w:tc>
      </w:tr>
    </w:tbl>
    <w:p w:rsidR="00827634" w:rsidRPr="0069446B" w:rsidP="00755909" w14:textId="6EF5FE70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2BC2507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381DF603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benzyl benzoate (120-51-4)</w:t>
            </w:r>
          </w:p>
        </w:tc>
      </w:tr>
      <w:tr w14:paraId="2D6A995A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555317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Persistencia y degradabilidad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23F5666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fácilmente degradable</w:t>
            </w:r>
          </w:p>
        </w:tc>
      </w:tr>
    </w:tbl>
    <w:p w:rsidR="00827634" w:rsidRPr="0069446B" w:rsidP="00755909" w14:textId="6EF5FE70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2BC2508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381DF603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citronellol (106-22-9)</w:t>
            </w:r>
          </w:p>
        </w:tc>
      </w:tr>
      <w:tr w14:paraId="2D6A995B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555317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Persistencia y degradabilidad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23F5666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fácilmente degradable</w:t>
            </w:r>
          </w:p>
        </w:tc>
      </w:tr>
    </w:tbl>
    <w:p w:rsidR="00827634" w:rsidRPr="0069446B" w:rsidP="00755909" w14:textId="6EF5FE70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2BC2509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381DF603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linalool (78-70-6)</w:t>
            </w:r>
          </w:p>
        </w:tc>
      </w:tr>
      <w:tr w14:paraId="2D6A995C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555317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Persistencia y degradabilidad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23F5666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fácilmente degradable</w:t>
            </w:r>
          </w:p>
        </w:tc>
      </w:tr>
    </w:tbl>
    <w:p w:rsidR="00827634" w:rsidRPr="0069446B" w:rsidP="00E62D88" w14:paraId="7F81C910" w14:textId="17B28607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12.3. </w:t>
      </w:r>
      <w:r w:rsidRPr="0069446B" w:rsidR="00FA7F7F">
        <w:rPr>
          <w:noProof/>
          <w:color w:val="auto"/>
          <w:lang w:val="en-GB"/>
        </w:rPr>
        <w:t>Potencial de bioacumulación</w:t>
      </w:r>
    </w:p>
    <w:p w:rsidR="00827634" w:rsidRPr="0069446B" w:rsidP="009E5102" w14:paraId="6B1D5F41" w14:textId="77777777">
      <w:pPr>
        <w:pStyle w:val="SDSTextNormal"/>
        <w:bidi w:val="0"/>
        <w:rPr>
          <w:rtl w:val="0"/>
        </w:rPr>
      </w:pPr>
      <w:r w:rsidRPr="0069446B">
        <w:rPr>
          <w:rtl w:val="0"/>
        </w:rPr>
        <w:t>No se dispone de información adicional</w:t>
      </w:r>
    </w:p>
    <w:p w:rsidR="00827634" w:rsidRPr="0069446B" w:rsidP="00E62D88" w14:paraId="60DC271D" w14:textId="00D70972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12.4. </w:t>
      </w:r>
      <w:r w:rsidRPr="0069446B" w:rsidR="00FA7F7F">
        <w:rPr>
          <w:noProof/>
          <w:color w:val="auto"/>
          <w:lang w:val="en-GB"/>
        </w:rPr>
        <w:t>Movilidad en el suelo</w:t>
      </w:r>
    </w:p>
    <w:p w:rsidR="00827634" w:rsidRPr="0069446B" w:rsidP="009E5102" w14:paraId="12B9E78C" w14:textId="77777777">
      <w:pPr>
        <w:pStyle w:val="SDSTextNormal"/>
        <w:bidi w:val="0"/>
        <w:rPr>
          <w:rtl w:val="0"/>
        </w:rPr>
      </w:pPr>
      <w:r w:rsidRPr="0069446B">
        <w:rPr>
          <w:rtl w:val="0"/>
        </w:rPr>
        <w:t>No se dispone de información adicional</w:t>
      </w:r>
    </w:p>
    <w:p w:rsidR="00827634" w:rsidRPr="0069446B" w:rsidP="00E62D88" w14:paraId="00F4A51A" w14:textId="320CD5BE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12.5. </w:t>
      </w:r>
      <w:r w:rsidRPr="0069446B" w:rsidR="00BD5FB4">
        <w:rPr>
          <w:noProof/>
          <w:color w:val="auto"/>
          <w:lang w:val="en-GB"/>
        </w:rPr>
        <w:t>Resultados de la valoración PBT y mPmB</w:t>
      </w:r>
    </w:p>
    <w:p w:rsidR="009F53E3" w:rsidRPr="0069446B" w:rsidP="009E5102" w14:paraId="4CF14847" w14:textId="031A2CAD">
      <w:pPr>
        <w:pStyle w:val="SDSTextNormal"/>
        <w:bidi w:val="0"/>
        <w:rPr>
          <w:rtl w:val="0"/>
        </w:rPr>
      </w:pPr>
      <w:r w:rsidRPr="0069446B">
        <w:rPr>
          <w:rtl w:val="0"/>
        </w:rPr>
        <w:t>No se dispone de información adicional</w:t>
      </w:r>
    </w:p>
    <w:p w:rsidR="009A4881" w:rsidRPr="0069446B" w:rsidP="009A4881" w14:paraId="254679F8" w14:textId="36C3C185">
      <w:pPr>
        <w:pStyle w:val="SDSTextHeading2"/>
        <w:rPr>
          <w:noProof w:val="0"/>
          <w:color w:val="auto"/>
          <w:lang w:val="en-GB"/>
        </w:rPr>
      </w:pPr>
      <w:r w:rsidRPr="0069446B">
        <w:rPr>
          <w:noProof w:val="0"/>
          <w:color w:val="auto"/>
          <w:lang w:val="en-GB"/>
        </w:rPr>
        <w:t xml:space="preserve">12.6. </w:t>
      </w:r>
      <w:r w:rsidRPr="0069446B" w:rsidR="00FA7F7F">
        <w:rPr>
          <w:noProof/>
          <w:color w:val="auto"/>
          <w:lang w:val="en-GB"/>
        </w:rPr>
        <w:t>Propiedades de alteración endocrina</w:t>
      </w:r>
    </w:p>
    <w:p w:rsidR="00124846" w:rsidRPr="0069446B" w:rsidP="00124846" w14:paraId="5181B457" w14:textId="77777777">
      <w:pPr>
        <w:pStyle w:val="SDSTextNormal"/>
        <w:bidi w:val="0"/>
        <w:rPr>
          <w:rtl w:val="0"/>
        </w:rPr>
      </w:pPr>
      <w:bookmarkStart w:id="3" w:name="_Hlk54090163"/>
      <w:r w:rsidRPr="0069446B">
        <w:rPr>
          <w:rtl w:val="0"/>
        </w:rPr>
        <w:t>No se dispone de información adicional</w:t>
      </w:r>
    </w:p>
    <w:p w:rsidR="00614B5E" w:rsidRPr="0069446B" w:rsidP="00614B5E" w14:paraId="5F0BA32B" w14:textId="62BC25F9">
      <w:pPr>
        <w:pStyle w:val="SDSTextHeading2"/>
        <w:rPr>
          <w:noProof w:val="0"/>
          <w:color w:val="auto"/>
          <w:lang w:val="en-GB"/>
        </w:rPr>
      </w:pPr>
      <w:r w:rsidRPr="0069446B">
        <w:rPr>
          <w:noProof w:val="0"/>
          <w:color w:val="auto"/>
          <w:lang w:val="en-GB"/>
        </w:rPr>
        <w:t xml:space="preserve">12.7. </w:t>
      </w:r>
      <w:r w:rsidRPr="0069446B" w:rsidR="00FA7F7F">
        <w:rPr>
          <w:noProof/>
          <w:color w:val="auto"/>
          <w:lang w:val="en-GB"/>
        </w:rPr>
        <w:t>Otros efectos adversos</w:t>
      </w:r>
    </w:p>
    <w:p w:rsidR="00614B5E" w:rsidRPr="0069446B" w:rsidP="009E5102" w14:paraId="445D1BFC" w14:textId="23B3036C">
      <w:pPr>
        <w:pStyle w:val="SDSTextNormal"/>
        <w:bidi w:val="0"/>
        <w:rPr>
          <w:rtl w:val="0"/>
          <w:lang w:val="fr-BE"/>
        </w:rPr>
      </w:pPr>
      <w:r w:rsidRPr="0069446B">
        <w:rPr>
          <w:rtl w:val="0"/>
          <w:lang w:val="fr-BE"/>
        </w:rPr>
        <w:t>No se dispone de información adicional</w:t>
      </w:r>
    </w:p>
    <w:bookmarkEnd w:id="3"/>
    <w:p w:rsidR="00827634" w:rsidRPr="0069446B" w:rsidP="00AA1F7B" w14:paraId="4F8A1323" w14:textId="03FD4902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fr-BE"/>
        </w:rPr>
      </w:pPr>
      <w:r w:rsidRPr="0069446B" w:rsidR="00FA7F7F">
        <w:rPr>
          <w:noProof/>
          <w:color w:val="auto"/>
          <w:lang w:val="fr-BE"/>
        </w:rPr>
        <w:t>SECCIÓN 13</w:t>
      </w:r>
      <w:r w:rsidRPr="0069446B">
        <w:rPr>
          <w:noProof w:val="0"/>
          <w:color w:val="auto"/>
          <w:lang w:val="fr-BE"/>
        </w:rPr>
        <w:t xml:space="preserve">: </w:t>
      </w:r>
      <w:r w:rsidRPr="0069446B" w:rsidR="00FA7F7F">
        <w:rPr>
          <w:noProof/>
          <w:color w:val="auto"/>
          <w:lang w:val="fr-BE"/>
        </w:rPr>
        <w:t>Consideraciones relativas a la eliminación</w:t>
      </w:r>
    </w:p>
    <w:p w:rsidR="00827634" w:rsidRPr="0069446B" w:rsidP="00E62D88" w14:paraId="7F0D0505" w14:textId="718014B9">
      <w:pPr>
        <w:pStyle w:val="SDSTextHeading2"/>
        <w:rPr>
          <w:noProof w:val="0"/>
          <w:color w:val="auto"/>
          <w:lang w:val="fr-BE"/>
        </w:rPr>
      </w:pPr>
      <w:r w:rsidRPr="0069446B" w:rsidR="00DD1AEA">
        <w:rPr>
          <w:noProof w:val="0"/>
          <w:color w:val="auto"/>
          <w:lang w:val="fr-BE"/>
        </w:rPr>
        <w:t xml:space="preserve">13.1. </w:t>
      </w:r>
      <w:r w:rsidRPr="0069446B" w:rsidR="00BD5FB4">
        <w:rPr>
          <w:noProof/>
          <w:color w:val="auto"/>
          <w:lang w:val="fr-BE"/>
        </w:rPr>
        <w:t>Métodos para el tratamiento de residuos</w:t>
      </w: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710A37D6" w14:textId="77777777" w:rsidTr="00AA1B52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2BB3B76" w14:textId="07268C2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Normativa regional sobre residuos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33E4E80C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FA6E774" w14:textId="2925E08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Eliminar de acuerdo con la normativa oficial.</w:t>
            </w:r>
          </w:p>
        </w:tc>
      </w:tr>
      <w:tr w14:paraId="25D0D2AF" w14:textId="77777777" w:rsidTr="00AA1B52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00CFFC2" w14:textId="35F3291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Métodos para el tratamiento de residuos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DBC886B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4CA73FF" w14:textId="07FA6203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Elimine el contenido/contenedor de acuerdo con las instrucciones de clasificación del recolector autorizado.</w:t>
            </w:r>
          </w:p>
        </w:tc>
      </w:tr>
      <w:tr w14:paraId="7A9077AE" w14:textId="77777777" w:rsidTr="00AA1B52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72F3D45" w14:textId="54EEA55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Recomendaciones para la eliminación de las aguas residuales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4A4E54A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A12B402" w14:textId="485D579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Eliminar de acuerdo con la normativa oficial.</w:t>
            </w:r>
          </w:p>
        </w:tc>
      </w:tr>
      <w:tr w14:paraId="60EE9905" w14:textId="77777777" w:rsidTr="00AA1B52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34C4EF1" w14:textId="2AD0DA87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Recomendaciones para la eliminación de productos/envases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17D296C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9AB0513" w14:textId="426C2EF0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Respetar la normativa vigente en materia de eliminación de residuos sólidos. Eliminar de acuerdo con la normativa oficial.</w:t>
            </w:r>
          </w:p>
        </w:tc>
      </w:tr>
      <w:tr w14:paraId="3B3E3B9C" w14:textId="77777777" w:rsidTr="00AA1B52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C713CF8" w14:textId="7EBBD27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Información adicional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5F3CBC00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80537E6" w14:textId="584E772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reutilice los envases vacíos.</w:t>
            </w:r>
          </w:p>
        </w:tc>
      </w:tr>
      <w:tr w14:paraId="7950DD7F" w14:textId="77777777" w:rsidTr="00AA1B52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D81AD55" w14:textId="46DC472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Información sobre residuos ecológicos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52E371AA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A8C7426" w14:textId="591CF8D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Los residuos del producto se consideran tan peligrosos como el mismo producto con el potencial de impactar el medio ambiente de la misma manera. Considere el manejo y la eliminación de los residuos tal como lo define el propio producto.</w:t>
            </w:r>
          </w:p>
        </w:tc>
      </w:tr>
      <w:tr w14:paraId="5D933C8B" w14:textId="77777777" w:rsidTr="00AA1B52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396D712" w14:textId="22C36D5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Código HP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5CC5B82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836E8F1" w14:textId="3C58ABB6">
            <w:pPr>
              <w:pStyle w:val="SDSTableTextNormal"/>
              <w:rPr>
                <w:noProof w:val="0"/>
                <w:lang w:val="fr-BE"/>
              </w:rPr>
            </w:pPr>
            <w:r w:rsidRPr="0069446B">
              <w:rPr>
                <w:noProof/>
                <w:lang w:val="fr-BE"/>
              </w:rPr>
              <w:t>HP14 - “Ecotóxico”: corresponde a los residuos que presentan o pueden presentar riesgos inmediatos o diferidos para uno o más compartimentos del medio ambiente.</w:t>
            </w:r>
          </w:p>
        </w:tc>
      </w:tr>
    </w:tbl>
    <w:p w:rsidR="00827634" w:rsidRPr="0069446B" w:rsidP="00AA1F7B" w14:paraId="0B63B715" w14:textId="4383039A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US"/>
        </w:rPr>
      </w:pPr>
      <w:r w:rsidRPr="0069446B" w:rsidR="00FA7F7F">
        <w:rPr>
          <w:noProof/>
          <w:color w:val="auto"/>
          <w:lang w:val="en-US"/>
        </w:rPr>
        <w:t>SECCIÓN 14</w:t>
      </w:r>
      <w:r w:rsidRPr="0069446B">
        <w:rPr>
          <w:noProof w:val="0"/>
          <w:color w:val="auto"/>
          <w:lang w:val="en-US"/>
        </w:rPr>
        <w:t xml:space="preserve">: </w:t>
      </w:r>
      <w:r w:rsidRPr="0069446B" w:rsidR="00FA7F7F">
        <w:rPr>
          <w:noProof/>
          <w:color w:val="auto"/>
          <w:lang w:val="en-US"/>
        </w:rPr>
        <w:t>Información relativa al transporte</w:t>
      </w:r>
    </w:p>
    <w:p w:rsidR="00E5555B" w:rsidRPr="0069446B" w:rsidP="00E5555B" w14:paraId="012898EF" w14:textId="65A15EC3">
      <w:pPr>
        <w:pStyle w:val="SDSTextNormal"/>
      </w:pPr>
      <w:r>
        <w:rPr>
          <w:noProof/>
        </w:rPr>
        <w:t>En conformidad con ADR / IMDG / IATA / ADN / RID</w:t>
      </w:r>
    </w:p>
    <w:tbl>
      <w:tblPr>
        <w:tblStyle w:val="SDSTableWithBordersWithHeaderRow"/>
        <w:tblW w:w="10490" w:type="dxa"/>
        <w:tblLayout w:type="fixed"/>
        <w:tblLook w:val="04A0"/>
      </w:tblPr>
      <w:tblGrid>
        <w:gridCol w:w="2098"/>
        <w:gridCol w:w="2098"/>
        <w:gridCol w:w="2098"/>
        <w:gridCol w:w="2098"/>
        <w:gridCol w:w="2098"/>
      </w:tblGrid>
      <w:tr w14:paraId="1DC091DA" w14:textId="77777777" w:rsidTr="007D0F7F">
        <w:tblPrEx>
          <w:tblW w:w="10490" w:type="dxa"/>
          <w:tblLayout w:type="fixed"/>
          <w:tblLook w:val="04A0"/>
        </w:tblPrEx>
        <w:trPr>
          <w:tblHeader/>
        </w:trPr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6B22CE35" w14:textId="51D79EC7">
            <w:pPr>
              <w:pStyle w:val="SDSTableTextColumnHeading"/>
              <w:rPr>
                <w:noProof w:val="0"/>
              </w:rPr>
            </w:pPr>
            <w:r w:rsidRPr="0069446B">
              <w:rPr>
                <w:noProof w:val="0"/>
              </w:rPr>
              <w:t>ADR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314DA703" w14:textId="32D4F632">
            <w:pPr>
              <w:pStyle w:val="SDSTableTextColumnHeading"/>
              <w:rPr>
                <w:noProof w:val="0"/>
              </w:rPr>
            </w:pPr>
            <w:r w:rsidRPr="0069446B">
              <w:rPr>
                <w:noProof w:val="0"/>
              </w:rPr>
              <w:t>IMDG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0B0CFD54" w14:textId="763A70B9">
            <w:pPr>
              <w:pStyle w:val="SDSTableTextColumnHeading"/>
              <w:rPr>
                <w:noProof w:val="0"/>
              </w:rPr>
            </w:pPr>
            <w:r w:rsidRPr="0069446B">
              <w:rPr>
                <w:noProof w:val="0"/>
              </w:rPr>
              <w:t>IATA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0C5F2DD3" w14:textId="78553087">
            <w:pPr>
              <w:pStyle w:val="SDSTableTextColumnHeading"/>
              <w:rPr>
                <w:noProof w:val="0"/>
              </w:rPr>
            </w:pPr>
            <w:r w:rsidRPr="0069446B">
              <w:rPr>
                <w:noProof w:val="0"/>
              </w:rPr>
              <w:t>ADN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3A6DB4DF" w14:textId="0854EFF8">
            <w:pPr>
              <w:pStyle w:val="SDSTableTextColumnHeading"/>
              <w:rPr>
                <w:noProof w:val="0"/>
              </w:rPr>
            </w:pPr>
            <w:r w:rsidRPr="0069446B">
              <w:rPr>
                <w:noProof w:val="0"/>
              </w:rPr>
              <w:t>RID</w:t>
            </w:r>
          </w:p>
        </w:tc>
      </w:tr>
      <w:tr w14:paraId="4E27CBE2" w14:textId="77777777" w:rsidTr="00F6736C">
        <w:tblPrEx>
          <w:tblW w:w="10490" w:type="dxa"/>
          <w:tblLayout w:type="fixed"/>
          <w:tblLook w:val="04A0"/>
        </w:tblPrEx>
        <w:trPr>
          <w:trHeight w:val="20"/>
        </w:trPr>
        <w:tc>
          <w:tcPr>
            <w:tcW w:w="5000" w:type="pct"/>
            <w:gridSpan w:val="5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7AEA5DCA" w14:textId="20D1919D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 w:val="0"/>
                <w:color w:val="auto"/>
              </w:rPr>
              <w:t xml:space="preserve">14.1. </w:t>
            </w:r>
            <w:r w:rsidRPr="0069446B" w:rsidR="00FA7F7F">
              <w:rPr>
                <w:noProof/>
                <w:color w:val="auto"/>
              </w:rPr>
              <w:t>Número ONU o número ID</w:t>
            </w:r>
          </w:p>
        </w:tc>
      </w:tr>
      <w:tr w14:paraId="5DF5AB02" w14:textId="77777777" w:rsidTr="007D0F7F">
        <w:tblPrEx>
          <w:tblW w:w="10490" w:type="dxa"/>
          <w:tblLayout w:type="fixed"/>
          <w:tblLook w:val="04A0"/>
        </w:tblPrEx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0ABDE612" w14:textId="535D6149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57AB21BF" w14:textId="6D73DECF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3C2D1264" w14:textId="5D5B6139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687D88FC" w14:textId="72043AE9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0C4F7255" w14:textId="3E998437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</w:tr>
      <w:tr w14:paraId="1DC670CE" w14:textId="77777777" w:rsidTr="00F6736C">
        <w:tblPrEx>
          <w:tblW w:w="10490" w:type="dxa"/>
          <w:tblLayout w:type="fixed"/>
          <w:tblLook w:val="04A0"/>
        </w:tblPrEx>
        <w:tc>
          <w:tcPr>
            <w:tcW w:w="5000" w:type="pct"/>
            <w:gridSpan w:val="5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34AE4CD6" w14:textId="70438C83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 w:val="0"/>
                <w:color w:val="auto"/>
              </w:rPr>
              <w:t xml:space="preserve">14.2. </w:t>
            </w:r>
            <w:r w:rsidRPr="0069446B">
              <w:rPr>
                <w:noProof/>
                <w:color w:val="auto"/>
              </w:rPr>
              <w:t>Designación oficial de transporte de las Naciones Unidas</w:t>
            </w:r>
          </w:p>
        </w:tc>
      </w:tr>
      <w:tr w14:paraId="01916340" w14:textId="77777777" w:rsidTr="007D0F7F">
        <w:tblPrEx>
          <w:tblW w:w="10490" w:type="dxa"/>
          <w:tblLayout w:type="fixed"/>
          <w:tblLook w:val="04A0"/>
        </w:tblPrEx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7047B8FB" w14:textId="64D6A8B1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75866566" w14:textId="7326A333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643C2538" w14:textId="1756EFC3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1C6022C8" w14:textId="76CF100C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0017BBC4" w14:textId="18C278B8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</w:tr>
      <w:tr w14:paraId="264EA382" w14:textId="77777777" w:rsidTr="00F6736C">
        <w:tblPrEx>
          <w:tblW w:w="10490" w:type="dxa"/>
          <w:tblLayout w:type="fixed"/>
          <w:tblLook w:val="04A0"/>
        </w:tblPrEx>
        <w:tc>
          <w:tcPr>
            <w:tcW w:w="5000" w:type="pct"/>
            <w:gridSpan w:val="5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17800BBA" w14:textId="0BA7DAB0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 w:val="0"/>
                <w:color w:val="auto"/>
              </w:rPr>
              <w:t xml:space="preserve">14.3. </w:t>
            </w:r>
            <w:r w:rsidRPr="0069446B">
              <w:rPr>
                <w:noProof/>
                <w:color w:val="auto"/>
              </w:rPr>
              <w:t>Clase(s) de peligro para el transporte</w:t>
            </w:r>
          </w:p>
        </w:tc>
      </w:tr>
      <w:tr w14:paraId="54931C59" w14:textId="77777777" w:rsidTr="007D0F7F">
        <w:tblPrEx>
          <w:tblW w:w="10490" w:type="dxa"/>
          <w:tblLayout w:type="fixed"/>
          <w:tblLook w:val="04A0"/>
        </w:tblPrEx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68287514" w14:textId="3151990B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3E08BC3C" w14:textId="13904465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254869A7" w14:textId="60518F1E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26DB0328" w14:textId="6307326F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42F94D7F" w14:textId="3F7F2764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</w:tr>
      <w:tr w14:paraId="7D525AEF" w14:textId="77777777" w:rsidTr="00F6736C">
        <w:tblPrEx>
          <w:tblW w:w="10490" w:type="dxa"/>
          <w:tblLayout w:type="fixed"/>
          <w:tblLook w:val="04A0"/>
        </w:tblPrEx>
        <w:tc>
          <w:tcPr>
            <w:tcW w:w="5000" w:type="pct"/>
            <w:gridSpan w:val="5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37F9983E" w14:textId="585D6DC2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 w:val="0"/>
                <w:color w:val="auto"/>
              </w:rPr>
              <w:t xml:space="preserve">14.4. </w:t>
            </w:r>
            <w:r w:rsidRPr="0069446B" w:rsidR="00FA7F7F">
              <w:rPr>
                <w:noProof/>
                <w:color w:val="auto"/>
              </w:rPr>
              <w:t>Grupo de embalaje</w:t>
            </w:r>
          </w:p>
        </w:tc>
      </w:tr>
      <w:tr w14:paraId="199EA9EB" w14:textId="77777777" w:rsidTr="007D0F7F">
        <w:tblPrEx>
          <w:tblW w:w="10490" w:type="dxa"/>
          <w:tblLayout w:type="fixed"/>
          <w:tblLook w:val="04A0"/>
        </w:tblPrEx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5EF19D6F" w14:textId="400BA595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484A04E8" w14:textId="324E45A9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122D4389" w14:textId="09366359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60ADC01B" w14:textId="40FC7626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4F22E361" w14:textId="2C976AEF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</w:tr>
      <w:tr w14:paraId="743814FF" w14:textId="77777777" w:rsidTr="00F6736C">
        <w:tblPrEx>
          <w:tblW w:w="10490" w:type="dxa"/>
          <w:tblLayout w:type="fixed"/>
          <w:tblLook w:val="04A0"/>
        </w:tblPrEx>
        <w:tc>
          <w:tcPr>
            <w:tcW w:w="5000" w:type="pct"/>
            <w:gridSpan w:val="5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76E96E44" w14:textId="614840F4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 w:val="0"/>
                <w:color w:val="auto"/>
              </w:rPr>
              <w:t xml:space="preserve">14.5. </w:t>
            </w:r>
            <w:r w:rsidRPr="0069446B" w:rsidR="00FA7F7F">
              <w:rPr>
                <w:noProof/>
                <w:color w:val="auto"/>
              </w:rPr>
              <w:t>Peligros para el medio ambiente</w:t>
            </w:r>
          </w:p>
        </w:tc>
      </w:tr>
      <w:tr w14:paraId="0BB170C4" w14:textId="77777777" w:rsidTr="007D0F7F">
        <w:tblPrEx>
          <w:tblW w:w="10490" w:type="dxa"/>
          <w:tblLayout w:type="fixed"/>
          <w:tblLook w:val="04A0"/>
        </w:tblPrEx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25FF853D" w14:textId="19A9A5F5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0750C8CD" w14:textId="04C78DAE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68FF23E6" w14:textId="58C38B7F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2DD351A6" w14:textId="51B68194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0E7CE815" w14:textId="4ADDE3DB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</w:tr>
      <w:tr w14:paraId="03E88604" w14:textId="77777777" w:rsidTr="00F6736C">
        <w:tblPrEx>
          <w:tblW w:w="10490" w:type="dxa"/>
          <w:tblLayout w:type="fixed"/>
          <w:tblLook w:val="04A0"/>
        </w:tblPrEx>
        <w:tc>
          <w:tcPr>
            <w:tcW w:w="5000" w:type="pct"/>
            <w:gridSpan w:val="5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3B95FBC5" w14:textId="7AA8103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se dispone de información adicional</w:t>
            </w:r>
          </w:p>
        </w:tc>
      </w:tr>
    </w:tbl>
    <w:p w:rsidR="00E5555B" w:rsidRPr="0069446B" w:rsidP="00E5555B" w14:paraId="2158D0C7" w14:textId="0DBC7E08">
      <w:pPr>
        <w:pStyle w:val="SDSTextHeading2"/>
        <w:rPr>
          <w:noProof w:val="0"/>
          <w:color w:val="auto"/>
          <w:lang w:val="en-GB"/>
        </w:rPr>
      </w:pPr>
      <w:r w:rsidRPr="0069446B">
        <w:rPr>
          <w:noProof w:val="0"/>
          <w:color w:val="auto"/>
          <w:lang w:val="en-GB"/>
        </w:rPr>
        <w:t xml:space="preserve">14.6. </w:t>
      </w:r>
      <w:r w:rsidRPr="0069446B" w:rsidR="00FA7F7F">
        <w:rPr>
          <w:noProof/>
          <w:color w:val="auto"/>
          <w:lang w:val="en-GB"/>
        </w:rPr>
        <w:t>Precauciones particulares para los usuarios</w:t>
      </w:r>
    </w:p>
    <w:tbl>
      <w:tblPr>
        <w:tblStyle w:val="SDSTableWithoutBorders"/>
        <w:tblW w:w="10490" w:type="dxa"/>
        <w:tblLayout w:type="fixed"/>
        <w:tblLook w:val="04A0"/>
      </w:tblPr>
      <w:tblGrid>
        <w:gridCol w:w="10490"/>
      </w:tblGrid>
      <w:tr w14:paraId="0F88284A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0CF78A7A" w14:textId="7A811C41">
            <w:pPr>
              <w:pStyle w:val="SDSTableTextHeading2"/>
              <w:rPr>
                <w:color w:val="auto"/>
              </w:rPr>
            </w:pPr>
            <w:r w:rsidRPr="0069446B">
              <w:rPr>
                <w:noProof/>
                <w:color w:val="auto"/>
              </w:rPr>
              <w:t>Transporte por vía terrestre</w:t>
            </w:r>
          </w:p>
        </w:tc>
      </w:tr>
      <w:tr w14:paraId="71EA5DC6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67FD0D0B" w14:textId="6FF50A5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</w:tr>
    </w:tbl>
    <w:p w:rsidR="00E5555B" w:rsidRPr="0069446B" w:rsidP="00E5555B" w14:paraId="096B2844" w14:textId="77777777">
      <w:pPr>
        <w:pStyle w:val="SDSTextNormal"/>
      </w:pPr>
    </w:p>
    <w:tbl>
      <w:tblPr>
        <w:tblStyle w:val="SDSTableWithoutBorders"/>
        <w:tblW w:w="10490" w:type="dxa"/>
        <w:tblLayout w:type="fixed"/>
        <w:tblLook w:val="04A0"/>
      </w:tblPr>
      <w:tblGrid>
        <w:gridCol w:w="10490"/>
      </w:tblGrid>
      <w:tr w14:paraId="315CF897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6EF46894" w14:textId="0522A5E8">
            <w:pPr>
              <w:pStyle w:val="SDSTableTextHeading2"/>
              <w:rPr>
                <w:color w:val="auto"/>
              </w:rPr>
            </w:pPr>
            <w:r w:rsidRPr="0069446B">
              <w:rPr>
                <w:noProof/>
                <w:color w:val="auto"/>
              </w:rPr>
              <w:t>Transporte marítimo</w:t>
            </w:r>
          </w:p>
        </w:tc>
      </w:tr>
      <w:tr w14:paraId="3DC5F87D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188B9453" w14:textId="0B2A9BA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</w:tr>
    </w:tbl>
    <w:p w:rsidR="00E5555B" w:rsidRPr="0069446B" w:rsidP="00E5555B" w14:paraId="79670C38" w14:textId="77777777">
      <w:pPr>
        <w:pStyle w:val="SDSTextNormal"/>
      </w:pPr>
    </w:p>
    <w:tbl>
      <w:tblPr>
        <w:tblStyle w:val="SDSTableWithoutBorders"/>
        <w:tblW w:w="10490" w:type="dxa"/>
        <w:tblLayout w:type="fixed"/>
        <w:tblLook w:val="04A0"/>
      </w:tblPr>
      <w:tblGrid>
        <w:gridCol w:w="10490"/>
      </w:tblGrid>
      <w:tr w14:paraId="79AE7F27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014CC858" w14:textId="6AA15238">
            <w:pPr>
              <w:pStyle w:val="SDSTableTextHeading2"/>
              <w:rPr>
                <w:color w:val="auto"/>
              </w:rPr>
            </w:pPr>
            <w:r w:rsidRPr="0069446B">
              <w:rPr>
                <w:noProof/>
                <w:color w:val="auto"/>
              </w:rPr>
              <w:t>Transporte aéreo</w:t>
            </w:r>
          </w:p>
        </w:tc>
      </w:tr>
      <w:tr w14:paraId="2080BF6B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3F544FA8" w14:textId="70D743B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</w:tr>
    </w:tbl>
    <w:p w:rsidR="00E5555B" w:rsidRPr="0069446B" w:rsidP="00E5555B" w14:paraId="25D1F981" w14:textId="77777777">
      <w:pPr>
        <w:pStyle w:val="SDSTextNormal"/>
      </w:pPr>
    </w:p>
    <w:tbl>
      <w:tblPr>
        <w:tblStyle w:val="SDSTableWithoutBorders"/>
        <w:tblW w:w="10490" w:type="dxa"/>
        <w:tblLayout w:type="fixed"/>
        <w:tblLook w:val="04A0"/>
      </w:tblPr>
      <w:tblGrid>
        <w:gridCol w:w="10490"/>
      </w:tblGrid>
      <w:tr w14:paraId="39C5A8EB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035D9FBC" w14:textId="652ABAFA">
            <w:pPr>
              <w:pStyle w:val="SDSTableTextHeading2"/>
              <w:rPr>
                <w:color w:val="auto"/>
              </w:rPr>
            </w:pPr>
            <w:r w:rsidRPr="0069446B">
              <w:rPr>
                <w:noProof/>
                <w:color w:val="auto"/>
              </w:rPr>
              <w:t>Transporte por vía fluvial</w:t>
            </w:r>
          </w:p>
        </w:tc>
      </w:tr>
      <w:tr w14:paraId="3A73B87A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5DD7CA2B" w14:textId="5680C2C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</w:tr>
    </w:tbl>
    <w:p w:rsidR="00E5555B" w:rsidRPr="0069446B" w:rsidP="00E5555B" w14:paraId="77AFA004" w14:textId="77777777">
      <w:pPr>
        <w:pStyle w:val="SDSTextNormal"/>
      </w:pPr>
    </w:p>
    <w:tbl>
      <w:tblPr>
        <w:tblStyle w:val="SDSTableWithoutBorders"/>
        <w:tblW w:w="10490" w:type="dxa"/>
        <w:tblLayout w:type="fixed"/>
        <w:tblLook w:val="04A0"/>
      </w:tblPr>
      <w:tblGrid>
        <w:gridCol w:w="10490"/>
      </w:tblGrid>
      <w:tr w14:paraId="76836BC2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279ABE4E" w14:textId="6E1A7637">
            <w:pPr>
              <w:pStyle w:val="SDSTableTextHeading2"/>
              <w:rPr>
                <w:color w:val="auto"/>
              </w:rPr>
            </w:pPr>
            <w:r w:rsidRPr="0069446B">
              <w:rPr>
                <w:noProof/>
                <w:color w:val="auto"/>
              </w:rPr>
              <w:t>Transporte ferroviario</w:t>
            </w:r>
          </w:p>
        </w:tc>
      </w:tr>
      <w:tr w14:paraId="0F86411C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1D98F1F0" w14:textId="06B25726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</w:tr>
    </w:tbl>
    <w:p w:rsidR="00E5555B" w:rsidRPr="0069446B" w:rsidP="00E5555B" w14:paraId="625F3C1A" w14:textId="0DF5B04D">
      <w:pPr>
        <w:pStyle w:val="SDSTextHeading2"/>
        <w:rPr>
          <w:noProof w:val="0"/>
          <w:color w:val="auto"/>
          <w:lang w:val="en-GB"/>
        </w:rPr>
      </w:pPr>
      <w:r w:rsidRPr="0069446B">
        <w:rPr>
          <w:noProof w:val="0"/>
          <w:color w:val="auto"/>
          <w:lang w:val="en-GB"/>
        </w:rPr>
        <w:t xml:space="preserve">14.7. </w:t>
      </w:r>
      <w:r w:rsidRPr="0069446B">
        <w:rPr>
          <w:noProof/>
          <w:color w:val="auto"/>
          <w:lang w:val="en-GB"/>
        </w:rPr>
        <w:t>Transporte marítimo a granel con arreglo a los instrumentos de la OMI</w:t>
      </w:r>
    </w:p>
    <w:p w:rsidR="00E5555B" w:rsidRPr="0069446B" w:rsidP="00E5555B" w14:paraId="13896D54" w14:textId="77777777">
      <w:pPr>
        <w:pStyle w:val="SDSTextNormal"/>
        <w:bidi w:val="0"/>
        <w:rPr>
          <w:rtl w:val="0"/>
          <w:lang w:val="fr-BE"/>
        </w:rPr>
      </w:pPr>
      <w:r w:rsidRPr="0069446B">
        <w:rPr>
          <w:rtl w:val="0"/>
          <w:lang w:val="fr-BE"/>
        </w:rPr>
        <w:t>No aplicable</w:t>
      </w:r>
    </w:p>
    <w:p w:rsidR="00827634" w:rsidRPr="0069446B" w:rsidP="00AA1F7B" w14:paraId="43E69495" w14:textId="33EA3F9E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fr-BE"/>
        </w:rPr>
      </w:pPr>
      <w:r w:rsidRPr="0069446B" w:rsidR="00FA7F7F">
        <w:rPr>
          <w:noProof/>
          <w:color w:val="auto"/>
          <w:lang w:val="fr-BE"/>
        </w:rPr>
        <w:t>SECCIÓN 15</w:t>
      </w:r>
      <w:r w:rsidRPr="0069446B">
        <w:rPr>
          <w:noProof w:val="0"/>
          <w:color w:val="auto"/>
          <w:lang w:val="fr-BE"/>
        </w:rPr>
        <w:t xml:space="preserve">: </w:t>
      </w:r>
      <w:r w:rsidRPr="0069446B" w:rsidR="00FA7F7F">
        <w:rPr>
          <w:noProof/>
          <w:color w:val="auto"/>
          <w:lang w:val="fr-BE"/>
        </w:rPr>
        <w:t>Información reglamentaria</w:t>
      </w:r>
    </w:p>
    <w:p w:rsidR="00827634" w:rsidRPr="0069446B" w:rsidP="00E62D88" w14:paraId="7FDEFAE1" w14:textId="32EC23E7">
      <w:pPr>
        <w:pStyle w:val="SDSTextHeading2"/>
        <w:rPr>
          <w:noProof w:val="0"/>
          <w:color w:val="auto"/>
          <w:lang w:val="fr-BE"/>
        </w:rPr>
      </w:pPr>
      <w:r w:rsidRPr="0069446B" w:rsidR="00DD1AEA">
        <w:rPr>
          <w:noProof w:val="0"/>
          <w:color w:val="auto"/>
          <w:lang w:val="fr-BE"/>
        </w:rPr>
        <w:t xml:space="preserve">15.1. </w:t>
      </w:r>
      <w:r w:rsidRPr="0069446B" w:rsidR="00E03F34">
        <w:rPr>
          <w:noProof/>
          <w:color w:val="auto"/>
          <w:lang w:val="fr-BE"/>
        </w:rPr>
        <w:t>Reglamentación y legislación en materia de seguridad, salud y medio ambiente específicas para la sustancia o la mezcla</w:t>
      </w:r>
    </w:p>
    <w:p w:rsidR="00942DB5" w:rsidRPr="0069446B" w:rsidP="00942DB5" w14:paraId="169B3F9C" w14:textId="4CA8ED00">
      <w:pPr>
        <w:pStyle w:val="SDSTextHeading3"/>
        <w:rPr>
          <w:noProof w:val="0"/>
          <w:color w:val="auto"/>
          <w:lang w:val="fr-BE"/>
        </w:rPr>
      </w:pPr>
      <w:r w:rsidRPr="0069446B" w:rsidR="00FA7F7F">
        <w:rPr>
          <w:noProof/>
          <w:color w:val="auto"/>
          <w:lang w:val="fr-BE"/>
        </w:rPr>
        <w:t>Normativa de la UE</w:t>
      </w:r>
    </w:p>
    <w:p w:rsidR="00A65092" w:rsidRPr="0069446B" w:rsidP="00A65092" w14:paraId="0D6FA641" w14:textId="436F5BD4">
      <w:pPr>
        <w:pStyle w:val="SDSTextHeading4"/>
        <w:rPr>
          <w:color w:val="auto"/>
        </w:rPr>
      </w:pPr>
      <w:r w:rsidRPr="0069446B">
        <w:rPr>
          <w:noProof/>
          <w:color w:val="auto"/>
        </w:rPr>
        <w:t>Anexo XVII de REACH (Lista de restricciones)</w:t>
      </w:r>
    </w:p>
    <w:tbl>
      <w:tblPr>
        <w:tblStyle w:val="SDSTableWithBordersWithHeaderRow"/>
        <w:tblW w:w="10490" w:type="dxa"/>
        <w:tblLayout w:type="fixed"/>
        <w:tblLook w:val="04A0"/>
      </w:tblPr>
      <w:tblGrid>
        <w:gridCol w:w="1984"/>
        <w:gridCol w:w="1985"/>
        <w:gridCol w:w="6521"/>
      </w:tblGrid>
      <w:tr w14:paraId="40DE7E67" w14:textId="77777777" w:rsidTr="005C557D">
        <w:tblPrEx>
          <w:tblW w:w="10490" w:type="dxa"/>
          <w:tblLayout w:type="fixed"/>
          <w:tblLook w:val="04A0"/>
        </w:tblPrEx>
        <w:trPr>
          <w:tblHeader/>
        </w:trPr>
        <w:tc>
          <w:tcPr>
            <w:tcW w:w="5000" w:type="pct"/>
            <w:gridSpan w:val="3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paraId="73AFF888" w14:textId="4856A633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/>
                <w:color w:val="auto"/>
              </w:rPr>
              <w:t>Lista de restricciones de la UE (Anexo XVII del reglamento REACH)</w:t>
            </w:r>
          </w:p>
        </w:tc>
      </w:tr>
      <w:tr w14:paraId="65E582E0" w14:textId="77777777" w:rsidTr="005C557D">
        <w:tblPrEx>
          <w:tblW w:w="10490" w:type="dxa"/>
          <w:tblLayout w:type="fixed"/>
          <w:tblLook w:val="04A0"/>
        </w:tblPrEx>
        <w:trPr>
          <w:tblHeader/>
        </w:trPr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paraId="32A41F25" w14:textId="3BF9BA25">
            <w:pPr>
              <w:pStyle w:val="SDSTableTextHeading2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Código de referencia</w:t>
            </w:r>
          </w:p>
        </w:tc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paraId="5D4B8D3B" w14:textId="4F631EC8">
            <w:pPr>
              <w:pStyle w:val="SDSTableTextHeading2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Aplicable en</w:t>
            </w:r>
          </w:p>
        </w:tc>
        <w:tc>
          <w:tcPr>
            <w:tcW w:w="3108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paraId="3675F284" w14:textId="394209DB">
            <w:pPr>
              <w:pStyle w:val="SDSTableTextHeading2"/>
              <w:rPr>
                <w:noProof w:val="0"/>
                <w:color w:val="auto"/>
              </w:rPr>
            </w:pPr>
            <w:r w:rsidRPr="0069446B">
              <w:rPr>
                <w:noProof/>
                <w:color w:val="auto"/>
              </w:rPr>
              <w:t>Título o descripción de la entrada</w:t>
            </w:r>
          </w:p>
        </w:tc>
      </w:tr>
      <w:tr w14:paraId="7E15FF84" w14:textId="77777777" w:rsidTr="005C557D">
        <w:tblPrEx>
          <w:tblW w:w="10490" w:type="dxa"/>
          <w:tblLayout w:type="fixed"/>
          <w:tblLook w:val="04A0"/>
        </w:tblPrEx>
        <w:trPr>
          <w:trHeight w:val="20"/>
        </w:trPr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paraId="30DAABCF" w14:textId="65C9F22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3(a)</w:t>
            </w:r>
          </w:p>
        </w:tc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paraId="4FFDF545" w14:textId="7D6BD75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d-limonene</w:t>
            </w:r>
          </w:p>
        </w:tc>
        <w:tc>
          <w:tcPr>
            <w:tcW w:w="3108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paraId="5CB7466F" w14:textId="51FEFC0F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Sustancias o mezclas que reúnan los criterios de cualquiera de las siguientes clases o categorías de peligro establecidas en el anexo I del Reglamento (CE) n° 1272/2008: Clases de peligro 2.1 a 2.4, 2.6 y 2.7, 2.8 tipos A y B, 2.9, 2.10, 2.12, 2.13 categorías 1 y 2, 2.14 categorías 1 y 2, 2.15 tipos A a F</w:t>
            </w:r>
          </w:p>
        </w:tc>
      </w:tr>
      <w:tr w14:paraId="7E15FF85" w14:textId="77777777" w:rsidTr="005C557D">
        <w:tblPrEx>
          <w:tblW w:w="10490" w:type="dxa"/>
          <w:tblLayout w:type="fixed"/>
          <w:tblLook w:val="04A0"/>
        </w:tblPrEx>
        <w:trPr>
          <w:trHeight w:val="20"/>
        </w:trPr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textId="65C9F22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3(b)</w:t>
            </w:r>
          </w:p>
        </w:tc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textId="7D6BD75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geraniol ; d-limonene ; benzyl benzoate ; citronellol ; linalool</w:t>
            </w:r>
          </w:p>
        </w:tc>
        <w:tc>
          <w:tcPr>
            <w:tcW w:w="3108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textId="51FEFC0F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Sustancias o mezclas que reúnan los criterios de cualquiera de las siguientes clases o categorías de peligro establecidas en el anexo I del Reglamento (CE) n° 1272/2008: Clases de peligro 3.1 a 3.6, 3.7 efectos adversos sobre la función sexual y la fertilidad o sobre el desarrollo, 3.8 efectos distintos de los narcóticos, 3.9 y 3.10</w:t>
            </w:r>
          </w:p>
        </w:tc>
      </w:tr>
      <w:tr w14:paraId="7E15FF86" w14:textId="77777777" w:rsidTr="005C557D">
        <w:tblPrEx>
          <w:tblW w:w="10490" w:type="dxa"/>
          <w:tblLayout w:type="fixed"/>
          <w:tblLook w:val="04A0"/>
        </w:tblPrEx>
        <w:trPr>
          <w:trHeight w:val="20"/>
        </w:trPr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textId="65C9F22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3(c)</w:t>
            </w:r>
          </w:p>
        </w:tc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textId="7D6BD75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d-limonene ; benzyl benzoate</w:t>
            </w:r>
          </w:p>
        </w:tc>
        <w:tc>
          <w:tcPr>
            <w:tcW w:w="3108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textId="51FEFC0F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Sustancias o mezclas que reúnan los criterios de cualquiera de las siguientes clases o categorías de peligro establecidas en el anexo I del Reglamento (CE) n° 1272/2008: Clase de peligro 4.1</w:t>
            </w:r>
          </w:p>
        </w:tc>
      </w:tr>
    </w:tbl>
    <w:p w:rsidR="00A65092" w:rsidRPr="0069446B" w:rsidP="00A65092" w14:paraId="3F08C463" w14:textId="0E953437">
      <w:pPr>
        <w:pStyle w:val="SDSTextHeading4"/>
        <w:rPr>
          <w:color w:val="auto"/>
        </w:rPr>
      </w:pPr>
      <w:r w:rsidRPr="0069446B">
        <w:rPr>
          <w:noProof/>
          <w:color w:val="auto"/>
        </w:rPr>
        <w:t>Anexo XIV de REACH (lista de autorizaciones)</w:t>
      </w:r>
    </w:p>
    <w:p w:rsidR="00A65092" w:rsidRPr="0069446B" w:rsidP="00A65092" w14:paraId="75C2C0BE" w14:textId="236220C1">
      <w:pPr>
        <w:pStyle w:val="SDSTextNormal"/>
      </w:pPr>
      <w:r>
        <w:rPr>
          <w:noProof/>
        </w:rPr>
        <w:t>No contiene ninguna sustancia incluida en el Anexo XIV de REACH (Lista de autorizaciones)</w:t>
      </w:r>
    </w:p>
    <w:p w:rsidR="00A65092" w:rsidRPr="0069446B" w:rsidP="00A65092" w14:paraId="2888B0EB" w14:textId="43FD92C9">
      <w:pPr>
        <w:pStyle w:val="SDSTextHeading4"/>
        <w:rPr>
          <w:color w:val="auto"/>
        </w:rPr>
      </w:pPr>
      <w:r w:rsidRPr="0069446B">
        <w:rPr>
          <w:noProof/>
          <w:color w:val="auto"/>
        </w:rPr>
        <w:t>Lista de sustancias candidatas extremadamente preocupantes (SVHC) de REACH</w:t>
      </w:r>
    </w:p>
    <w:p w:rsidR="00A65092" w:rsidRPr="0069446B" w:rsidP="00A65092" w14:paraId="05DFD9AD" w14:textId="574B4A93">
      <w:pPr>
        <w:pStyle w:val="SDSTextNormal"/>
        <w:rPr>
          <w:highlight w:val="yellow"/>
        </w:rPr>
      </w:pPr>
      <w:r>
        <w:rPr>
          <w:noProof/>
        </w:rPr>
        <w:t>No contiene ninguna sustancia incluida en la lista de sustancias candidatas de REACH</w:t>
      </w:r>
    </w:p>
    <w:p w:rsidR="00A65092" w:rsidRPr="0069446B" w:rsidP="00A65092" w14:paraId="7895FCD1" w14:textId="5F527CE4">
      <w:pPr>
        <w:pStyle w:val="SDSTextHeading4"/>
        <w:rPr>
          <w:color w:val="auto"/>
        </w:rPr>
      </w:pPr>
      <w:r w:rsidRPr="0069446B">
        <w:rPr>
          <w:noProof/>
          <w:color w:val="auto"/>
        </w:rPr>
        <w:t>Regulación PIC (consentimiento fundamentado previo)</w:t>
      </w:r>
    </w:p>
    <w:p w:rsidR="00A65092" w:rsidRPr="0069446B" w:rsidP="00A65092" w14:paraId="5CD6AD0D" w14:textId="533A3F82">
      <w:pPr>
        <w:pStyle w:val="SDSTextNormal"/>
      </w:pPr>
      <w:r>
        <w:rPr>
          <w:noProof/>
        </w:rPr>
        <w:t>No contiene sustancia(s) listada(s) en la lista PIC (Reglamento UE 649/2012 sobre las exportaciones e importaciones de productos químicos peligrosos)</w:t>
      </w:r>
    </w:p>
    <w:p w:rsidR="00A65092" w:rsidRPr="0069446B" w:rsidP="00A65092" w14:paraId="19F135E1" w14:textId="40378342">
      <w:pPr>
        <w:pStyle w:val="SDSTextHeading4"/>
        <w:rPr>
          <w:color w:val="auto"/>
        </w:rPr>
      </w:pPr>
      <w:r w:rsidRPr="0069446B">
        <w:rPr>
          <w:noProof/>
          <w:color w:val="auto"/>
        </w:rPr>
        <w:t>Reglamento COP (Contaminantes orgánicos persistentes)</w:t>
      </w:r>
    </w:p>
    <w:p w:rsidR="00A65092" w:rsidRPr="0069446B" w:rsidP="00A65092" w14:paraId="5658C7B9" w14:textId="79E36D98">
      <w:pPr>
        <w:pStyle w:val="SDSTextNormal"/>
      </w:pPr>
      <w:r>
        <w:rPr>
          <w:noProof/>
        </w:rPr>
        <w:t>No contiene sustancia(s) listada(s) en la lista de POP (reglamento UE 2019/1021 sobre los contaminantes orgánicos persistentes)</w:t>
      </w:r>
    </w:p>
    <w:p w:rsidR="00A65092" w:rsidRPr="0069446B" w:rsidP="00A65092" w14:paraId="4F095AD9" w14:textId="285E594C">
      <w:pPr>
        <w:pStyle w:val="SDSTextHeading4"/>
        <w:rPr>
          <w:color w:val="auto"/>
        </w:rPr>
      </w:pPr>
      <w:r w:rsidRPr="0069446B">
        <w:rPr>
          <w:noProof/>
          <w:color w:val="auto"/>
        </w:rPr>
        <w:t>Reglamento sobre el ozono (2024/590)</w:t>
      </w:r>
    </w:p>
    <w:p w:rsidR="00A65092" w:rsidRPr="0069446B" w:rsidP="00A65092" w14:paraId="5473303B" w14:textId="22C06933">
      <w:pPr>
        <w:pStyle w:val="SDSTextNormal"/>
      </w:pPr>
      <w:r w:rsidRPr="0069446B">
        <w:rPr>
          <w:noProof/>
        </w:rPr>
        <w:t>No incluida en la lista de sustancias que agotan la capa de ozono (Reglamento UE 2024/590)</w:t>
      </w:r>
    </w:p>
    <w:p w:rsidR="00A65092" w:rsidRPr="0069446B" w:rsidP="00A65092" w14:paraId="620E25B1" w14:textId="0B3DF7C7">
      <w:pPr>
        <w:pStyle w:val="SDSTextNormal"/>
      </w:pPr>
      <w:r w:rsidRPr="0069446B">
        <w:rPr>
          <w:noProof/>
        </w:rPr>
        <w:t>No contiene ninguna sustancia incluida en la lista de sustancias que agotan la capa de ozono (Reglamento UE 2024/590 sobre sustancias que agotan la capa de ozono)</w:t>
      </w:r>
    </w:p>
    <w:p w:rsidR="005C6D3A" w:rsidRPr="0069446B" w:rsidP="005C6D3A" w14:paraId="4537F7C0" w14:textId="23559C0D">
      <w:pPr>
        <w:pStyle w:val="SDSTextHeading4"/>
        <w:rPr>
          <w:color w:val="auto"/>
        </w:rPr>
      </w:pPr>
      <w:r w:rsidRPr="0069446B">
        <w:rPr>
          <w:noProof/>
          <w:color w:val="auto"/>
        </w:rPr>
        <w:t>Reglamento (CE) del Consejo para el control de productos de doble uso</w:t>
      </w:r>
    </w:p>
    <w:p w:rsidR="005C6D3A" w:rsidRPr="0069446B" w:rsidP="00A65092" w14:paraId="46F2E03E" w14:textId="36FDD292">
      <w:pPr>
        <w:pStyle w:val="SDSTextNormal"/>
      </w:pPr>
      <w:r w:rsidRPr="0069446B">
        <w:rPr>
          <w:noProof/>
        </w:rPr>
        <w:t>No contiene ninguna sustancia sujeta al REGLAMENTO (CE) DEL CONSEJO relativo al control de bienes de doble uso</w:t>
      </w:r>
    </w:p>
    <w:p w:rsidR="00A65092" w:rsidRPr="0069446B" w:rsidP="00A65092" w14:paraId="1F6D8150" w14:textId="6CC4A049">
      <w:pPr>
        <w:pStyle w:val="SDSTextHeading4"/>
        <w:rPr>
          <w:color w:val="auto"/>
        </w:rPr>
      </w:pPr>
      <w:r w:rsidRPr="0069446B">
        <w:rPr>
          <w:noProof/>
          <w:color w:val="auto"/>
        </w:rPr>
        <w:t>Reglamento sobre los precursores de explosivo (UE 2019/1148)</w:t>
      </w:r>
    </w:p>
    <w:tbl>
      <w:tblPr>
        <w:tblStyle w:val="SDSTableWithoutBorders"/>
        <w:tblW w:w="10490" w:type="dxa"/>
        <w:tblLayout w:type="fixed"/>
        <w:tblLook w:val="04A0"/>
      </w:tblPr>
      <w:tblGrid>
        <w:gridCol w:w="10490"/>
      </w:tblGrid>
      <w:tr w14:paraId="01A1550B" w14:textId="77777777" w:rsidTr="00CA028E">
        <w:tblPrEx>
          <w:tblW w:w="10490" w:type="dxa"/>
          <w:tblLayout w:type="fixed"/>
          <w:tblLook w:val="04A0"/>
        </w:tblPrEx>
        <w:trPr>
          <w:trHeight w:val="20"/>
        </w:trPr>
        <w:tc>
          <w:tcPr>
            <w:tcW w:w="104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B15A62" w:rsidRPr="0069446B" w:rsidP="00894B7E" w14:paraId="2299CEDA" w14:textId="6FAFE46E">
            <w:pPr>
              <w:pStyle w:val="SDSTableTextNormal"/>
            </w:pPr>
            <w:r w:rsidRPr="0069446B">
              <w:rPr>
                <w:noProof/>
              </w:rPr>
              <w:t>No contiene ninguna sustancia incluida en la lista de precursores de explosivos (Reglamento UE 2019/1148 sobre la comercialización y la utilización de precursores de explosivos)</w:t>
            </w:r>
          </w:p>
        </w:tc>
      </w:tr>
    </w:tbl>
    <w:p w:rsidR="00A65092" w:rsidRPr="0069446B" w:rsidP="00A65092" w14:paraId="7F542A65" w14:textId="120EEC4F">
      <w:pPr>
        <w:pStyle w:val="SDSTextHeading4"/>
        <w:rPr>
          <w:color w:val="auto"/>
        </w:rPr>
      </w:pPr>
      <w:r w:rsidRPr="0069446B">
        <w:rPr>
          <w:noProof/>
          <w:color w:val="auto"/>
        </w:rPr>
        <w:t>Reglamento sobre precursores de drogas (CE 273/2004)</w:t>
      </w:r>
    </w:p>
    <w:tbl>
      <w:tblPr>
        <w:tblStyle w:val="SDSTableWithoutBorders"/>
        <w:tblW w:w="10490" w:type="dxa"/>
        <w:tblLayout w:type="fixed"/>
        <w:tblLook w:val="04A0"/>
      </w:tblPr>
      <w:tblGrid>
        <w:gridCol w:w="10490"/>
      </w:tblGrid>
      <w:tr w14:paraId="70C09319" w14:textId="77777777" w:rsidTr="00EA7BC8">
        <w:tblPrEx>
          <w:tblW w:w="10490" w:type="dxa"/>
          <w:tblLayout w:type="fixed"/>
          <w:tblLook w:val="04A0"/>
        </w:tblPrEx>
        <w:trPr>
          <w:trHeight w:val="20"/>
        </w:trPr>
        <w:tc>
          <w:tcPr>
            <w:tcW w:w="104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B15A62" w:rsidRPr="0069446B" w:rsidP="00894B7E" w14:paraId="795C9B59" w14:textId="167C59C5">
            <w:pPr>
              <w:pStyle w:val="SDSTableTextNormal"/>
            </w:pPr>
            <w:r w:rsidRPr="0069446B">
              <w:rPr>
                <w:noProof/>
              </w:rPr>
              <w:t>No contiene ninguna sustancia incluida en la lista de precursores de drogas (Reglamento CE 273/2004 relativa a la fabricación y puesta en el mercado de determinadas sustancias utilizadas para la fabricación ilícita de estupefacientes y sustancias psicotrópicas)</w:t>
            </w:r>
          </w:p>
        </w:tc>
      </w:tr>
    </w:tbl>
    <w:p w:rsidR="00E21DA7" w:rsidRPr="0069446B" w:rsidP="00E21DA7" w14:paraId="6BA248E6" w14:textId="42BB8FEA">
      <w:pPr>
        <w:pStyle w:val="SDSTextHeading3"/>
        <w:rPr>
          <w:noProof w:val="0"/>
          <w:color w:val="auto"/>
          <w:lang w:val="en-US"/>
        </w:rPr>
      </w:pPr>
      <w:r w:rsidRPr="0069446B" w:rsidR="00FA7F7F">
        <w:rPr>
          <w:noProof/>
          <w:color w:val="auto"/>
          <w:lang w:val="en-US"/>
        </w:rPr>
        <w:t>Normativas nacionales</w:t>
      </w: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29098C0B" w14:textId="77777777" w:rsidTr="00CE2D83">
        <w:tblPrEx>
          <w:tblW w:w="10491" w:type="dxa"/>
          <w:tblLayout w:type="fixed"/>
          <w:tblLook w:val="04A0"/>
        </w:tblPrEx>
        <w:trPr>
          <w:trHeight w:val="20"/>
        </w:trPr>
        <w:tc>
          <w:tcPr>
            <w:tcW w:w="10491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3108" w:rsidRPr="0069446B" w:rsidP="00F13108" w14:paraId="372F34CE" w14:textId="39C064A2">
            <w:pPr>
              <w:pStyle w:val="SDSTextHeading4"/>
              <w:rPr>
                <w:color w:val="auto"/>
              </w:rPr>
            </w:pPr>
            <w:r w:rsidRPr="0069446B">
              <w:rPr>
                <w:color w:val="auto"/>
              </w:rPr>
              <w:t>España</w:t>
            </w:r>
          </w:p>
        </w:tc>
      </w:tr>
      <w:tr w14:paraId="4BC8880C" w14:textId="77777777" w:rsidTr="00CE2D83">
        <w:tblPrEx>
          <w:tblW w:w="10491" w:type="dxa"/>
          <w:tblLayout w:type="fixed"/>
          <w:tblLook w:val="04A0"/>
        </w:tblPrEx>
        <w:trPr>
          <w:trHeight w:val="20"/>
        </w:trPr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3108" w:rsidRPr="0069446B" w:rsidP="00F13108" w14:paraId="269C122B" w14:textId="30408B2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Real Decreto 665/1997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3108" w:rsidRPr="0069446B" w:rsidP="00F13108" w14:paraId="4C71CAD2" w14:textId="3727CEBB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3108" w:rsidRPr="0069446B" w:rsidP="00F13108" w14:paraId="447EB3E7" w14:textId="6A2A8A83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está sujeto al Real Decreto 665/1997</w:t>
            </w:r>
          </w:p>
        </w:tc>
      </w:tr>
    </w:tbl>
    <w:p w:rsidR="00A65092" w:rsidRPr="0069446B" w:rsidP="00A65092" w14:paraId="0CB57B3C" w14:textId="6500287E">
      <w:pPr>
        <w:pStyle w:val="SDSTextHeading2"/>
        <w:rPr>
          <w:noProof w:val="0"/>
          <w:color w:val="auto"/>
          <w:lang w:val="en-GB"/>
        </w:rPr>
      </w:pPr>
      <w:r w:rsidRPr="0069446B">
        <w:rPr>
          <w:noProof w:val="0"/>
          <w:color w:val="auto"/>
          <w:lang w:val="en-GB"/>
        </w:rPr>
        <w:t xml:space="preserve">15.2. </w:t>
      </w:r>
      <w:r w:rsidRPr="0069446B" w:rsidR="00FA7F7F">
        <w:rPr>
          <w:noProof/>
          <w:color w:val="auto"/>
          <w:lang w:val="en-GB"/>
        </w:rPr>
        <w:t>Evaluación de la seguridad química</w:t>
      </w:r>
    </w:p>
    <w:p w:rsidR="00A65092" w:rsidRPr="0069446B" w:rsidP="00A65092" w14:paraId="6382E682" w14:textId="0AC1EDD8">
      <w:pPr>
        <w:pStyle w:val="SDSTextNormal"/>
      </w:pPr>
      <w:r>
        <w:rPr>
          <w:noProof/>
        </w:rPr>
        <w:t>No se ha realizado ninguna evaluación de la seguridad química</w:t>
      </w:r>
    </w:p>
    <w:p w:rsidR="00827634" w:rsidRPr="0069446B" w:rsidP="00E62D88" w14:paraId="5E6E23FA" w14:textId="39F17614">
      <w:pPr>
        <w:pStyle w:val="SDSTextHeading1"/>
        <w:rPr>
          <w:noProof w:val="0"/>
          <w:color w:val="auto"/>
          <w:lang w:val="fr-BE"/>
        </w:rPr>
      </w:pPr>
      <w:r w:rsidRPr="0069446B" w:rsidR="00FA7F7F">
        <w:rPr>
          <w:noProof/>
          <w:color w:val="auto"/>
          <w:lang w:val="fr-BE"/>
        </w:rPr>
        <w:t>SECCIÓN 16</w:t>
      </w:r>
      <w:r w:rsidRPr="0069446B">
        <w:rPr>
          <w:noProof w:val="0"/>
          <w:color w:val="auto"/>
          <w:lang w:val="fr-BE"/>
        </w:rPr>
        <w:t xml:space="preserve">: </w:t>
      </w:r>
      <w:r w:rsidRPr="0069446B" w:rsidR="00FA7F7F">
        <w:rPr>
          <w:noProof/>
          <w:color w:val="auto"/>
          <w:lang w:val="fr-BE"/>
        </w:rPr>
        <w:t>Otra información</w:t>
      </w:r>
    </w:p>
    <w:tbl>
      <w:tblPr>
        <w:tblStyle w:val="SDSTableWithBordersWithHeaderRow"/>
        <w:tblW w:w="10490" w:type="dxa"/>
        <w:tblLayout w:type="fixed"/>
        <w:tblLook w:val="04A0"/>
      </w:tblPr>
      <w:tblGrid>
        <w:gridCol w:w="1984"/>
        <w:gridCol w:w="8506"/>
      </w:tblGrid>
      <w:tr w14:paraId="717EC754" w14:textId="77777777" w:rsidTr="0051309E">
        <w:tblPrEx>
          <w:tblW w:w="10490" w:type="dxa"/>
          <w:tblLayout w:type="fixed"/>
          <w:tblLook w:val="04A0"/>
        </w:tblPrEx>
        <w:trPr>
          <w:tblHeader/>
        </w:trPr>
        <w:tc>
          <w:tcPr>
            <w:tcW w:w="10490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paraId="12EEE2C8" w14:textId="7C7AA534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Abreviaturas y acrónimos</w:t>
            </w:r>
            <w:r w:rsidRPr="0069446B">
              <w:rPr>
                <w:noProof w:val="0"/>
                <w:color w:val="auto"/>
              </w:rPr>
              <w:t>:</w:t>
            </w:r>
          </w:p>
        </w:tc>
      </w:tr>
      <w:tr w14:paraId="33426D40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27B1D5F5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ACGIH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6C69D5F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Asociación Estadounidense de Higienistas Industriales, EE. UU.</w:t>
            </w:r>
          </w:p>
        </w:tc>
      </w:tr>
      <w:tr w14:paraId="33426D41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ADN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Acuerdo Europeo sobre el Transporte Internacional de Mercancías Peligrosas por Vías Navegables Interiores</w:t>
            </w:r>
          </w:p>
        </w:tc>
      </w:tr>
      <w:tr w14:paraId="33426D42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ADR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Acuerdo Europeo sobre el Transporte Internacional de Mercancías Peligrosas por Carretera</w:t>
            </w:r>
          </w:p>
        </w:tc>
      </w:tr>
      <w:tr w14:paraId="33426D43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ATE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Estimación de Toxicidad Aguda</w:t>
            </w:r>
          </w:p>
        </w:tc>
      </w:tr>
      <w:tr w14:paraId="33426D44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FBC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Factor de bioconcentración</w:t>
            </w:r>
          </w:p>
        </w:tc>
      </w:tr>
      <w:tr w14:paraId="33426D45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VLB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Valor límite biológico</w:t>
            </w:r>
          </w:p>
        </w:tc>
      </w:tr>
      <w:tr w14:paraId="33426D46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DBO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Demanda bioquímica de oxígeno (DBO)</w:t>
            </w:r>
          </w:p>
        </w:tc>
      </w:tr>
      <w:tr w14:paraId="33426D47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CAS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Número del Servicio de Resúmenes Químicos</w:t>
            </w:r>
          </w:p>
        </w:tc>
      </w:tr>
      <w:tr w14:paraId="33426D48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CLP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Reglamento sobre clasificación, etiquetado y envasado; Reglamento (CE) n.º 1272/2008</w:t>
            </w:r>
          </w:p>
        </w:tc>
      </w:tr>
      <w:tr w14:paraId="33426D49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DCB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Demanda química de oxígeno (DQO)</w:t>
            </w:r>
          </w:p>
        </w:tc>
      </w:tr>
      <w:tr w14:paraId="33426D4A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CSA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Evaluación de la seguridad química</w:t>
            </w:r>
          </w:p>
        </w:tc>
      </w:tr>
      <w:tr w14:paraId="33426D4B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DMEL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Nivel mínimo de efecto derivado</w:t>
            </w:r>
          </w:p>
        </w:tc>
      </w:tr>
      <w:tr w14:paraId="33426D4C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DNEL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Nivel sin efecto derivado</w:t>
            </w:r>
          </w:p>
        </w:tc>
      </w:tr>
      <w:tr w14:paraId="33426D4D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CE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Número de la Comunidad Europea</w:t>
            </w:r>
          </w:p>
        </w:tc>
      </w:tr>
      <w:tr w14:paraId="33426D4E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CE50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Concentración efectiva mediana</w:t>
            </w:r>
          </w:p>
        </w:tc>
      </w:tr>
      <w:tr w14:paraId="33426D4F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AE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Disruptor endocrino</w:t>
            </w:r>
          </w:p>
        </w:tc>
      </w:tr>
      <w:tr w14:paraId="33426D50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EN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Norma Europea</w:t>
            </w:r>
          </w:p>
        </w:tc>
      </w:tr>
      <w:tr w14:paraId="33426D51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CER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Catálogo europeo de residuos</w:t>
            </w:r>
          </w:p>
        </w:tc>
      </w:tr>
      <w:tr w14:paraId="33426D52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CIIC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Agencia Internacional para la Investigación del Cáncer</w:t>
            </w:r>
          </w:p>
        </w:tc>
      </w:tr>
      <w:tr w14:paraId="33426D53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IATA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Asociación Internacional de Transporte Aéreo</w:t>
            </w:r>
          </w:p>
        </w:tc>
      </w:tr>
      <w:tr w14:paraId="33426D54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IMDG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Mercancías Peligrosas Marítimas Internacionales</w:t>
            </w:r>
          </w:p>
        </w:tc>
      </w:tr>
      <w:tr w14:paraId="33426D55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CL50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Concentración letal mediana</w:t>
            </w:r>
          </w:p>
        </w:tc>
      </w:tr>
      <w:tr w14:paraId="33426D56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DL50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Dosis letal mediana</w:t>
            </w:r>
          </w:p>
        </w:tc>
      </w:tr>
      <w:tr w14:paraId="33426D57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LOAEL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Nivel Más Bajo de Efecto Adverso Observado</w:t>
            </w:r>
          </w:p>
        </w:tc>
      </w:tr>
      <w:tr w14:paraId="33426D58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Log Kow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Coeficiente de partición n-octanol/agua (Log Kow)</w:t>
            </w:r>
          </w:p>
        </w:tc>
      </w:tr>
      <w:tr w14:paraId="33426D59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Log Pow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Coeficiente de partición n-octanol/agua (Log Pow)</w:t>
            </w:r>
          </w:p>
        </w:tc>
      </w:tr>
      <w:tr w14:paraId="33426D5A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MAK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concentración máxima en el lugar de trabajo</w:t>
            </w:r>
          </w:p>
        </w:tc>
      </w:tr>
      <w:tr w14:paraId="33426D5B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NOAEC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Concentración sin efecto adverso observado</w:t>
            </w:r>
          </w:p>
        </w:tc>
      </w:tr>
      <w:tr w14:paraId="33426D5C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NOAEL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Nivel sin efectos adversos observados</w:t>
            </w:r>
          </w:p>
        </w:tc>
      </w:tr>
      <w:tr w14:paraId="33426D5D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NOEC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Concentración sin efecto observado</w:t>
            </w:r>
          </w:p>
        </w:tc>
      </w:tr>
      <w:tr w14:paraId="33426D5E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N.E.P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especificado de otra manera</w:t>
            </w:r>
          </w:p>
        </w:tc>
      </w:tr>
      <w:tr w14:paraId="33426D5F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OCDE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Organización para la Cooperación y el Desarrollo Económicos</w:t>
            </w:r>
          </w:p>
        </w:tc>
      </w:tr>
      <w:tr w14:paraId="33426D60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VLA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Límite de Exposición Ocupacional</w:t>
            </w:r>
          </w:p>
        </w:tc>
      </w:tr>
      <w:tr w14:paraId="33426D61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OSHA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Agencia Federal de Higiene y Seguridad Profesional del Departamento de Trabajo de los Estados Unidos</w:t>
            </w:r>
          </w:p>
        </w:tc>
      </w:tr>
      <w:tr w14:paraId="33426D62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PBT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Tóxico Persistente Bioacumulativo</w:t>
            </w:r>
          </w:p>
        </w:tc>
      </w:tr>
      <w:tr w14:paraId="33426D63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PNEC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Concentración prevista sin efecto</w:t>
            </w:r>
          </w:p>
        </w:tc>
      </w:tr>
      <w:tr w14:paraId="33426D64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EPI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Equipos de protección personal</w:t>
            </w:r>
          </w:p>
        </w:tc>
      </w:tr>
      <w:tr w14:paraId="33426D65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RID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Reglamento sobre el transporte internacional de mercancías peligrosas por ferrocarril</w:t>
            </w:r>
          </w:p>
        </w:tc>
      </w:tr>
      <w:tr w14:paraId="33426D66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FDS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Ficha de Datos de Seguridad</w:t>
            </w:r>
          </w:p>
        </w:tc>
      </w:tr>
      <w:tr w14:paraId="33426D67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STP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Planta de tratamiento de aguas residuales</w:t>
            </w:r>
          </w:p>
        </w:tc>
      </w:tr>
      <w:tr w14:paraId="33426D68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TF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Función técnica</w:t>
            </w:r>
          </w:p>
        </w:tc>
      </w:tr>
      <w:tr w14:paraId="33426D69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DTO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Demanda teórica de oxígeno (ThOD)</w:t>
            </w:r>
          </w:p>
        </w:tc>
      </w:tr>
      <w:tr w14:paraId="33426D6A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TLM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Límite de Tolerancia Mediana</w:t>
            </w:r>
          </w:p>
        </w:tc>
      </w:tr>
      <w:tr w14:paraId="33426D6B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TWA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Concentración media ponderada en el tiempo</w:t>
            </w:r>
          </w:p>
        </w:tc>
      </w:tr>
      <w:tr w14:paraId="33426D6C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COV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Compuestos Orgánicos Volátiles</w:t>
            </w:r>
          </w:p>
        </w:tc>
      </w:tr>
      <w:tr w14:paraId="33426D6D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mPmB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Muy Persistente y Muy Bioacumulable</w:t>
            </w:r>
          </w:p>
        </w:tc>
      </w:tr>
      <w:tr w14:paraId="33426D6E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UFI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Identificador único de fórmula</w:t>
            </w:r>
          </w:p>
        </w:tc>
      </w:tr>
    </w:tbl>
    <w:p w:rsidR="00827634" w:rsidRPr="0069446B" w:rsidP="00EA16DA" w14:paraId="0DF16E9C" w14:textId="57E98FE4">
      <w:pPr>
        <w:pStyle w:val="SDSTextNormal"/>
      </w:pPr>
    </w:p>
    <w:tbl>
      <w:tblPr>
        <w:tblStyle w:val="SDSTableWithBordersWithHeaderRow"/>
        <w:tblW w:w="10490" w:type="dxa"/>
        <w:tblLayout w:type="fixed"/>
        <w:tblLook w:val="04A0"/>
      </w:tblPr>
      <w:tblGrid>
        <w:gridCol w:w="1984"/>
        <w:gridCol w:w="8506"/>
      </w:tblGrid>
      <w:tr w14:paraId="0E1DC4BC" w14:textId="77777777" w:rsidTr="0051309E">
        <w:tblPrEx>
          <w:tblW w:w="10490" w:type="dxa"/>
          <w:tblLayout w:type="fixed"/>
          <w:tblLook w:val="04A0"/>
        </w:tblPrEx>
        <w:trPr>
          <w:tblHeader/>
        </w:trPr>
        <w:tc>
          <w:tcPr>
            <w:tcW w:w="10490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paraId="15BCFC0A" w14:textId="46C2A299">
            <w:pPr>
              <w:pStyle w:val="SDSTableTextHeading1"/>
              <w:rPr>
                <w:noProof w:val="0"/>
                <w:color w:val="auto"/>
                <w:highlight w:val="yellow"/>
              </w:rPr>
            </w:pPr>
            <w:r w:rsidRPr="0069446B">
              <w:rPr>
                <w:noProof/>
                <w:color w:val="auto"/>
              </w:rPr>
              <w:t>Texto íntegro de las frases H y EUH</w:t>
            </w:r>
            <w:r w:rsidRPr="0069446B">
              <w:rPr>
                <w:noProof w:val="0"/>
                <w:color w:val="auto"/>
              </w:rPr>
              <w:t>:</w:t>
            </w:r>
          </w:p>
        </w:tc>
      </w:tr>
      <w:tr w14:paraId="63F052C9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27111426" w14:textId="14C1C4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Acute Tox. 4 (Oral)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553EC3F4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Toxicidad aguda (oral), categoría 4</w:t>
            </w:r>
          </w:p>
        </w:tc>
      </w:tr>
      <w:tr w14:paraId="63F052CA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Aquatic Acute 1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Peligroso para el medio acuático – Peligro agudo, categoría 1</w:t>
            </w:r>
          </w:p>
        </w:tc>
      </w:tr>
      <w:tr w14:paraId="63F052CB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Aquatic Chronic 1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Peligroso para el medio acuático – Peligro crónico, categoría 1</w:t>
            </w:r>
          </w:p>
        </w:tc>
      </w:tr>
      <w:tr w14:paraId="63F052CC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Aquatic Chronic 2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Peligroso para el medio acuático – Peligro crónico, categoría 2</w:t>
            </w:r>
          </w:p>
        </w:tc>
      </w:tr>
      <w:tr w14:paraId="63F052CD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Aquatic Chronic 3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Peligroso para el medio acuático - Peligro crónico, categoría 3</w:t>
            </w:r>
          </w:p>
        </w:tc>
      </w:tr>
      <w:tr w14:paraId="63F052CE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Asp. Tox. 1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Peligro por aspiración, categoría 1</w:t>
            </w:r>
          </w:p>
        </w:tc>
      </w:tr>
      <w:tr w14:paraId="63F052CF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Eye Dam. 1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Lesiones oculares graves o irritación ocular, categoría 1</w:t>
            </w:r>
          </w:p>
        </w:tc>
      </w:tr>
      <w:tr w14:paraId="63F052D0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Eye Irrit. 2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Lesiones oculares graves/irritación ocular, categoría 2</w:t>
            </w:r>
          </w:p>
        </w:tc>
      </w:tr>
      <w:tr w14:paraId="63F052D1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Flam. Liq. 3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Líquidos inflamables, categoría 3</w:t>
            </w:r>
          </w:p>
        </w:tc>
      </w:tr>
      <w:tr w14:paraId="63F052D2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Skin Irrit. 2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Corrosivo/irritante para la piel, categoría 2</w:t>
            </w:r>
          </w:p>
        </w:tc>
      </w:tr>
      <w:tr w14:paraId="63F052D3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Skin Sens. 1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Sensibilización cutánea, categoría 1</w:t>
            </w:r>
          </w:p>
        </w:tc>
      </w:tr>
      <w:tr w14:paraId="63F052D4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Skin Sens. 1A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Sensibilización cutánea, categoría 1A</w:t>
            </w:r>
          </w:p>
        </w:tc>
      </w:tr>
      <w:tr w14:paraId="63F052D5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Skin Sens. 1B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Sensibilización cutánea, categoría 1B</w:t>
            </w:r>
          </w:p>
        </w:tc>
      </w:tr>
      <w:tr w14:paraId="63F052D6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H226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Líquido y vapores inflamables.</w:t>
            </w:r>
          </w:p>
        </w:tc>
      </w:tr>
      <w:tr w14:paraId="63F052D7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H302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Nocivo en caso de ingestión.</w:t>
            </w:r>
          </w:p>
        </w:tc>
      </w:tr>
      <w:tr w14:paraId="63F052D8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H304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Puede ser mortal en caso de ingestión y de penetración en las vías respiratorias.</w:t>
            </w:r>
          </w:p>
        </w:tc>
      </w:tr>
      <w:tr w14:paraId="63F052D9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H315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Provoca irritación cutánea.</w:t>
            </w:r>
          </w:p>
        </w:tc>
      </w:tr>
      <w:tr w14:paraId="63F052DA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H317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Puede provocar una alergia cutánea.</w:t>
            </w:r>
          </w:p>
        </w:tc>
      </w:tr>
      <w:tr w14:paraId="63F052DB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H318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Provoca lesiones oculares graves.</w:t>
            </w:r>
          </w:p>
        </w:tc>
      </w:tr>
      <w:tr w14:paraId="63F052DC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H319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Provoca una irritación ocular grave.</w:t>
            </w:r>
          </w:p>
        </w:tc>
      </w:tr>
      <w:tr w14:paraId="63F052DD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H400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Muy tóxico para los organismos acuáticos.</w:t>
            </w:r>
          </w:p>
        </w:tc>
      </w:tr>
      <w:tr w14:paraId="63F052DE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H410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Muy tóxico para los organismos acuáticos, provoca efectos nocivos a largo plazo.</w:t>
            </w:r>
          </w:p>
        </w:tc>
      </w:tr>
      <w:tr w14:paraId="63F052DF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H411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Tóxico para los organismos acuáticos, con efectos duraderos.</w:t>
            </w:r>
          </w:p>
        </w:tc>
      </w:tr>
      <w:tr w14:paraId="63F052E0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H412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Nocivo para los organismos acuáticos, provoca efectos adversos a largo plazo.</w:t>
            </w:r>
          </w:p>
        </w:tc>
      </w:tr>
      <w:tr w14:paraId="63F052E1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EUH208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Contiene geraniol; (2E)-3,7-dimetilocta-2,6-dien-1-ol, LIMONENE, ethyl 3-phenyloxirane-2-carboxylate, ROSE KETONE-3, CITRONELLOL, linalool. Puede producir una reacción alérgica.</w:t>
            </w:r>
          </w:p>
        </w:tc>
      </w:tr>
    </w:tbl>
    <w:p w:rsidR="00827634" w:rsidRPr="0069446B" w:rsidP="00EA16DA" w14:paraId="5FCBDAEF" w14:textId="427DF9E9">
      <w:pPr>
        <w:pStyle w:val="SDSTextNormal"/>
      </w:pPr>
    </w:p>
    <w:tbl>
      <w:tblPr>
        <w:tblStyle w:val="SDSTableWithBordersWithHeaderRow"/>
        <w:tblW w:w="5016" w:type="pct"/>
        <w:tblLayout w:type="fixed"/>
        <w:tblLook w:val="04A0"/>
      </w:tblPr>
      <w:tblGrid>
        <w:gridCol w:w="1984"/>
        <w:gridCol w:w="1985"/>
        <w:gridCol w:w="6520"/>
      </w:tblGrid>
      <w:tr w14:paraId="10C7F7DD" w14:textId="77777777" w:rsidTr="00612A61">
        <w:tblPrEx>
          <w:tblW w:w="5016" w:type="pct"/>
          <w:tblLayout w:type="fixed"/>
          <w:tblLook w:val="04A0"/>
        </w:tblPrEx>
        <w:trPr>
          <w:tblHeader/>
        </w:trPr>
        <w:tc>
          <w:tcPr>
            <w:tcW w:w="5000" w:type="pct"/>
            <w:gridSpan w:val="3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paraId="2A9AED73" w14:textId="4471FE01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/>
                <w:color w:val="auto"/>
              </w:rPr>
              <w:t>Clasificación y procedimiento utilizados para determinar la clasificación de las mezclas de conformidad con el Reglamento (CE) 1272/2008 [CLP]</w:t>
            </w:r>
            <w:r w:rsidRPr="0069446B">
              <w:rPr>
                <w:noProof w:val="0"/>
                <w:color w:val="auto"/>
              </w:rPr>
              <w:t>:</w:t>
            </w:r>
          </w:p>
        </w:tc>
      </w:tr>
      <w:tr w14:paraId="76B6D771" w14:textId="77777777" w:rsidTr="009B69B8">
        <w:tblPrEx>
          <w:tblW w:w="5016" w:type="pct"/>
          <w:tblLayout w:type="fixed"/>
          <w:tblLook w:val="04A0"/>
        </w:tblPrEx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627C8857" w14:textId="336C3FB2">
            <w:pPr>
              <w:pStyle w:val="SDSTableTextNormal"/>
              <w:rPr>
                <w:noProof w:val="0"/>
                <w:lang w:eastAsia="fr-BE"/>
              </w:rPr>
            </w:pPr>
            <w:r w:rsidRPr="0069446B" w:rsidR="00FA7F7F">
              <w:rPr>
                <w:noProof/>
              </w:rPr>
              <w:t>Aquatic Chronic 3</w:t>
            </w:r>
          </w:p>
        </w:tc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5E874E24" w14:textId="2B5B48F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H412</w:t>
            </w:r>
          </w:p>
        </w:tc>
        <w:tc>
          <w:tcPr>
            <w:tcW w:w="3108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07CDA16F" w14:textId="30DD73F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Método de cálculo</w:t>
            </w:r>
          </w:p>
        </w:tc>
      </w:tr>
    </w:tbl>
    <w:p w:rsidR="00827634" w:rsidRPr="0069446B" w:rsidP="00E36840" w14:paraId="4650249A" w14:textId="145838CD">
      <w:pPr>
        <w:pStyle w:val="SDSTextGray"/>
        <w:rPr>
          <w:noProof w:val="0"/>
          <w:color w:val="auto"/>
        </w:rPr>
      </w:pPr>
      <w:r w:rsidRPr="0069446B" w:rsidR="00A55330">
        <w:rPr>
          <w:noProof/>
          <w:color w:val="auto"/>
        </w:rPr>
        <w:t>Safety Data Sheet (SDS), EU TDB</w:t>
      </w:r>
    </w:p>
    <w:p w:rsidR="00D509B0" w:rsidRPr="0069446B" w:rsidP="00884972" w14:paraId="4B3D1010" w14:textId="3E76ABF3">
      <w:pPr>
        <w:pStyle w:val="SDSTextGray"/>
        <w:rPr>
          <w:noProof w:val="0"/>
          <w:color w:val="auto"/>
        </w:rPr>
      </w:pPr>
      <w:r w:rsidRPr="0069446B">
        <w:rPr>
          <w:noProof/>
          <w:color w:val="auto"/>
        </w:rPr>
        <w:t>Esta información se basa en nuestro conocimiento actual y tiene como finalidad describir el producto para la tutela de la salud, seguridad y medio ambiente. Por lo tanto, no debe ser interpretada como garantía de ninguna característica específica del producto.</w:t>
      </w:r>
    </w:p>
    <w:p w:rsidR="0087645C" w:rsidRPr="0069446B" w:rsidP="009E5102" w14:paraId="2336305A" w14:textId="4740A388">
      <w:pPr>
        <w:pStyle w:val="SDSTextNormal"/>
      </w:pPr>
    </w:p>
    <w:sectPr w:rsidSect="00A3785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9C6C12" w14:paraId="7B167EA8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10488" w:type="dxa"/>
      <w:tblBorders>
        <w:top w:val="single" w:sz="4" w:space="0" w:color="auto"/>
      </w:tblBorders>
      <w:tblLayout w:type="fixed"/>
      <w:tblCellMar>
        <w:top w:w="57" w:type="dxa"/>
        <w:left w:w="0" w:type="dxa"/>
        <w:right w:w="0" w:type="dxa"/>
      </w:tblCellMar>
      <w:tblLook w:val="04A0"/>
    </w:tblPr>
    <w:tblGrid>
      <w:gridCol w:w="3515"/>
      <w:gridCol w:w="3458"/>
      <w:gridCol w:w="3515"/>
    </w:tblGrid>
    <w:tr w14:paraId="5465D711" w14:textId="77777777" w:rsidTr="003D2219">
      <w:tblPrEx>
        <w:tblW w:w="10488" w:type="dxa"/>
        <w:tblBorders>
          <w:top w:val="single" w:sz="4" w:space="0" w:color="auto"/>
        </w:tblBorders>
        <w:tblLayout w:type="fixed"/>
        <w:tblCellMar>
          <w:top w:w="57" w:type="dxa"/>
          <w:left w:w="0" w:type="dxa"/>
          <w:right w:w="0" w:type="dxa"/>
        </w:tblCellMar>
        <w:tblLook w:val="04A0"/>
      </w:tblPrEx>
      <w:trPr>
        <w:trHeight w:val="57"/>
      </w:trPr>
      <w:tc>
        <w:tcPr>
          <w:tcW w:w="3515" w:type="dxa"/>
          <w:tcBorders>
            <w:top w:val="nil"/>
            <w:left w:val="none" w:sz="0" w:space="0" w:color="000000"/>
            <w:bottom w:val="single" w:sz="4" w:space="0" w:color="000000"/>
            <w:right w:val="none" w:sz="0" w:space="0" w:color="000000"/>
          </w:tcBorders>
        </w:tcPr>
        <w:p w:rsidR="009C6C12" w:rsidRPr="00364592" w:rsidP="00364592" w14:paraId="39A5081A" w14:textId="77777777">
          <w:pPr>
            <w:pStyle w:val="SDSTextBlankLine"/>
          </w:pPr>
        </w:p>
      </w:tc>
      <w:tc>
        <w:tcPr>
          <w:tcW w:w="3458" w:type="dxa"/>
          <w:tcBorders>
            <w:top w:val="nil"/>
            <w:left w:val="none" w:sz="0" w:space="0" w:color="000000"/>
            <w:bottom w:val="single" w:sz="4" w:space="0" w:color="000000"/>
            <w:right w:val="none" w:sz="0" w:space="0" w:color="000000"/>
          </w:tcBorders>
        </w:tcPr>
        <w:p w:rsidR="009C6C12" w:rsidRPr="00364592" w:rsidP="00364592" w14:paraId="0B348F63" w14:textId="77777777">
          <w:pPr>
            <w:pStyle w:val="SDSTextBlankLine"/>
          </w:pPr>
        </w:p>
      </w:tc>
      <w:tc>
        <w:tcPr>
          <w:tcW w:w="3515" w:type="dxa"/>
          <w:tcBorders>
            <w:top w:val="nil"/>
            <w:left w:val="none" w:sz="0" w:space="0" w:color="000000"/>
            <w:bottom w:val="single" w:sz="4" w:space="0" w:color="000000"/>
            <w:right w:val="none" w:sz="0" w:space="0" w:color="000000"/>
          </w:tcBorders>
        </w:tcPr>
        <w:p w:rsidR="009C6C12" w:rsidRPr="00364592" w:rsidP="00364592" w14:paraId="7A6D7671" w14:textId="77777777">
          <w:pPr>
            <w:pStyle w:val="SDSTextBlankLine"/>
          </w:pPr>
        </w:p>
      </w:tc>
    </w:tr>
    <w:tr w14:paraId="488CDD82" w14:textId="77777777" w:rsidTr="003D2219">
      <w:tblPrEx>
        <w:tblW w:w="10488" w:type="dxa"/>
        <w:tblLayout w:type="fixed"/>
        <w:tblCellMar>
          <w:top w:w="57" w:type="dxa"/>
          <w:left w:w="0" w:type="dxa"/>
          <w:right w:w="0" w:type="dxa"/>
        </w:tblCellMar>
        <w:tblLook w:val="04A0"/>
      </w:tblPrEx>
      <w:trPr>
        <w:trHeight w:val="20"/>
      </w:trPr>
      <w:tc>
        <w:tcPr>
          <w:tcW w:w="3515" w:type="dxa"/>
          <w:tcBorders>
            <w:top w:val="single" w:sz="4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9C6C12" w:rsidRPr="00CD36AF" w:rsidP="00CD36AF" w14:paraId="61F8977E" w14:textId="2AA8DD78">
          <w:pPr>
            <w:pStyle w:val="SDSTableTextFooter"/>
          </w:pPr>
          <w:r>
            <w:rPr>
              <w:noProof/>
            </w:rPr>
            <w:t>04/08/2026 (Fecha de emisión)</w:t>
          </w:r>
        </w:p>
      </w:tc>
      <w:tc>
        <w:tcPr>
          <w:tcW w:w="3458" w:type="dxa"/>
          <w:tcBorders>
            <w:top w:val="single" w:sz="4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9C6C12" w:rsidRPr="00CD36AF" w:rsidP="00CD36AF" w14:paraId="18D8A154" w14:textId="591DD097">
          <w:pPr>
            <w:pStyle w:val="SDSTableTextFooter"/>
            <w:jc w:val="center"/>
          </w:pPr>
          <w:r>
            <w:rPr>
              <w:noProof/>
            </w:rPr>
            <w:t>ES - es</w:t>
          </w:r>
        </w:p>
      </w:tc>
      <w:tc>
        <w:tcPr>
          <w:tcW w:w="3515" w:type="dxa"/>
          <w:tcBorders>
            <w:top w:val="single" w:sz="4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9C6C12" w:rsidRPr="00CD36AF" w:rsidP="00CD36AF" w14:paraId="49B1E437" w14:textId="77777777">
          <w:pPr>
            <w:pStyle w:val="SDSTableTextFooter"/>
            <w:jc w:val="right"/>
          </w:pPr>
          <w:r w:rsidRPr="00CD36AF">
            <w:fldChar w:fldCharType="begin"/>
          </w:r>
          <w:r w:rsidRPr="00CD36AF">
            <w:instrText xml:space="preserve"> PAGE   \* MERGEFORMAT </w:instrText>
          </w:r>
          <w:r w:rsidRPr="00CD36AF">
            <w:fldChar w:fldCharType="separate"/>
          </w:r>
          <w:r w:rsidRPr="00CD36AF">
            <w:rPr>
              <w:rFonts w:ascii="Arial" w:hAnsi="Arial" w:cs="Arial"/>
              <w:noProof/>
              <w:sz w:val="14"/>
              <w:szCs w:val="14"/>
              <w:lang w:val="en-GB" w:eastAsia="nl-NL" w:bidi="ar-SA"/>
            </w:rPr>
            <w:t>13</w:t>
          </w:r>
          <w:r w:rsidRPr="00CD36AF">
            <w:fldChar w:fldCharType="end"/>
          </w:r>
          <w:r w:rsidRPr="00CD36AF">
            <w:t>/</w:t>
          </w:r>
          <w:r>
            <w:fldChar w:fldCharType="begin"/>
          </w:r>
          <w:r>
            <w:instrText xml:space="preserve"> NUMPAGES   \* MERGEFORMAT </w:instrText>
          </w:r>
          <w:r>
            <w:fldChar w:fldCharType="separate"/>
          </w:r>
          <w:r w:rsidRPr="00CD36AF">
            <w:rPr>
              <w:rFonts w:ascii="Arial" w:hAnsi="Arial" w:cs="Arial"/>
              <w:noProof/>
              <w:sz w:val="14"/>
              <w:szCs w:val="14"/>
              <w:lang w:val="en-GB" w:eastAsia="nl-NL" w:bidi="ar-SA"/>
            </w:rPr>
            <w:t>13</w:t>
          </w:r>
          <w:r w:rsidRPr="00CD36AF">
            <w:fldChar w:fldCharType="end"/>
          </w:r>
        </w:p>
      </w:tc>
    </w:tr>
  </w:tbl>
  <w:p w:rsidR="009C6C12" w:rsidRPr="00366799" w:rsidP="00827634" w14:paraId="5F1AA1A9" w14:textId="77777777">
    <w:pPr>
      <w:pStyle w:val="SDSTextBlank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10488" w:type="dxa"/>
      <w:tblBorders>
        <w:top w:val="single" w:sz="4" w:space="0" w:color="auto"/>
      </w:tblBorders>
      <w:tblLayout w:type="fixed"/>
      <w:tblCellMar>
        <w:top w:w="57" w:type="dxa"/>
        <w:left w:w="0" w:type="dxa"/>
        <w:right w:w="0" w:type="dxa"/>
      </w:tblCellMar>
      <w:tblLook w:val="04A0"/>
    </w:tblPr>
    <w:tblGrid>
      <w:gridCol w:w="3515"/>
      <w:gridCol w:w="3458"/>
      <w:gridCol w:w="3515"/>
    </w:tblGrid>
    <w:tr w14:paraId="08207D6F" w14:textId="77777777" w:rsidTr="003D2219">
      <w:tblPrEx>
        <w:tblW w:w="10488" w:type="dxa"/>
        <w:tblBorders>
          <w:top w:val="single" w:sz="4" w:space="0" w:color="auto"/>
        </w:tblBorders>
        <w:tblLayout w:type="fixed"/>
        <w:tblCellMar>
          <w:top w:w="57" w:type="dxa"/>
          <w:left w:w="0" w:type="dxa"/>
          <w:right w:w="0" w:type="dxa"/>
        </w:tblCellMar>
        <w:tblLook w:val="04A0"/>
      </w:tblPrEx>
      <w:trPr>
        <w:trHeight w:val="57"/>
      </w:trPr>
      <w:tc>
        <w:tcPr>
          <w:tcW w:w="3515" w:type="dxa"/>
          <w:tcBorders>
            <w:top w:val="nil"/>
            <w:left w:val="none" w:sz="0" w:space="0" w:color="000000"/>
            <w:bottom w:val="single" w:sz="4" w:space="0" w:color="000000"/>
            <w:right w:val="none" w:sz="0" w:space="0" w:color="000000"/>
          </w:tcBorders>
        </w:tcPr>
        <w:p w:rsidR="009C6C12" w:rsidRPr="00F344F0" w:rsidP="00F344F0" w14:paraId="1FE62D08" w14:textId="77777777">
          <w:pPr>
            <w:pStyle w:val="SDSTextBlankLine"/>
          </w:pPr>
        </w:p>
      </w:tc>
      <w:tc>
        <w:tcPr>
          <w:tcW w:w="3458" w:type="dxa"/>
          <w:tcBorders>
            <w:top w:val="nil"/>
            <w:left w:val="none" w:sz="0" w:space="0" w:color="000000"/>
            <w:bottom w:val="single" w:sz="4" w:space="0" w:color="000000"/>
            <w:right w:val="none" w:sz="0" w:space="0" w:color="000000"/>
          </w:tcBorders>
        </w:tcPr>
        <w:p w:rsidR="009C6C12" w:rsidRPr="00F344F0" w:rsidP="00F344F0" w14:paraId="5C5A41B4" w14:textId="77777777">
          <w:pPr>
            <w:pStyle w:val="SDSTextBlankLine"/>
          </w:pPr>
        </w:p>
      </w:tc>
      <w:tc>
        <w:tcPr>
          <w:tcW w:w="3515" w:type="dxa"/>
          <w:tcBorders>
            <w:top w:val="nil"/>
            <w:left w:val="none" w:sz="0" w:space="0" w:color="000000"/>
            <w:bottom w:val="single" w:sz="4" w:space="0" w:color="000000"/>
            <w:right w:val="none" w:sz="0" w:space="0" w:color="000000"/>
          </w:tcBorders>
        </w:tcPr>
        <w:p w:rsidR="009C6C12" w:rsidRPr="00F344F0" w:rsidP="00F344F0" w14:paraId="0D978045" w14:textId="77777777">
          <w:pPr>
            <w:pStyle w:val="SDSTextBlankLine"/>
          </w:pPr>
        </w:p>
      </w:tc>
    </w:tr>
    <w:tr w14:paraId="71901DAD" w14:textId="77777777" w:rsidTr="003D2219">
      <w:tblPrEx>
        <w:tblW w:w="10488" w:type="dxa"/>
        <w:tblLayout w:type="fixed"/>
        <w:tblCellMar>
          <w:top w:w="57" w:type="dxa"/>
          <w:left w:w="0" w:type="dxa"/>
          <w:right w:w="0" w:type="dxa"/>
        </w:tblCellMar>
        <w:tblLook w:val="04A0"/>
      </w:tblPrEx>
      <w:trPr>
        <w:trHeight w:val="20"/>
      </w:trPr>
      <w:tc>
        <w:tcPr>
          <w:tcW w:w="3515" w:type="dxa"/>
          <w:tcBorders>
            <w:top w:val="single" w:sz="4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9C6C12" w:rsidRPr="00CD36AF" w:rsidP="00CD36AF" w14:paraId="6178BECC" w14:textId="14C9D930">
          <w:pPr>
            <w:pStyle w:val="SDSTableTextFooter"/>
          </w:pPr>
          <w:r>
            <w:rPr>
              <w:noProof/>
            </w:rPr>
            <w:t>04/08/2026 (Fecha de emisión)</w:t>
          </w:r>
        </w:p>
      </w:tc>
      <w:tc>
        <w:tcPr>
          <w:tcW w:w="3458" w:type="dxa"/>
          <w:tcBorders>
            <w:top w:val="single" w:sz="4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9C6C12" w:rsidRPr="00CD36AF" w:rsidP="00CD36AF" w14:paraId="703C9024" w14:textId="2AAC4A94">
          <w:pPr>
            <w:pStyle w:val="SDSTableTextFooter"/>
            <w:jc w:val="center"/>
          </w:pPr>
          <w:r w:rsidR="00EF26DB">
            <w:rPr>
              <w:noProof/>
            </w:rPr>
            <w:t>ES - es</w:t>
          </w:r>
        </w:p>
      </w:tc>
      <w:tc>
        <w:tcPr>
          <w:tcW w:w="3515" w:type="dxa"/>
          <w:tcBorders>
            <w:top w:val="single" w:sz="4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9C6C12" w:rsidRPr="00CD36AF" w:rsidP="00CD36AF" w14:paraId="5E72B4D4" w14:textId="77777777">
          <w:pPr>
            <w:pStyle w:val="SDSTableTextFooter"/>
            <w:jc w:val="right"/>
          </w:pPr>
          <w:r w:rsidRPr="00CD36AF">
            <w:fldChar w:fldCharType="begin"/>
          </w:r>
          <w:r w:rsidRPr="00CD36AF">
            <w:instrText xml:space="preserve"> PAGE   \* MERGEFORMAT </w:instrText>
          </w:r>
          <w:r w:rsidRPr="00CD36AF">
            <w:fldChar w:fldCharType="separate"/>
          </w:r>
          <w:r w:rsidRPr="00CD36AF">
            <w:rPr>
              <w:rFonts w:ascii="Arial" w:hAnsi="Arial" w:cs="Arial"/>
              <w:noProof/>
              <w:sz w:val="14"/>
              <w:szCs w:val="14"/>
              <w:lang w:val="en-GB" w:eastAsia="nl-NL" w:bidi="ar-SA"/>
            </w:rPr>
            <w:t>1</w:t>
          </w:r>
          <w:r w:rsidRPr="00CD36AF">
            <w:fldChar w:fldCharType="end"/>
          </w:r>
          <w:r w:rsidRPr="00CD36AF">
            <w:t>/</w:t>
          </w:r>
          <w:r>
            <w:fldChar w:fldCharType="begin"/>
          </w:r>
          <w:r>
            <w:instrText xml:space="preserve"> NUMPAGES   \* MERGEFORMAT </w:instrText>
          </w:r>
          <w:r>
            <w:fldChar w:fldCharType="separate"/>
          </w:r>
          <w:r w:rsidRPr="00CD36AF">
            <w:rPr>
              <w:rFonts w:ascii="Arial" w:hAnsi="Arial" w:cs="Arial"/>
              <w:noProof/>
              <w:sz w:val="14"/>
              <w:szCs w:val="14"/>
              <w:lang w:val="en-GB" w:eastAsia="nl-NL" w:bidi="ar-SA"/>
            </w:rPr>
            <w:t>13</w:t>
          </w:r>
          <w:r w:rsidRPr="00CD36AF">
            <w:fldChar w:fldCharType="end"/>
          </w:r>
        </w:p>
      </w:tc>
    </w:tr>
  </w:tbl>
  <w:p w:rsidR="009C6C12" w:rsidRPr="009E179A" w:rsidP="00827634" w14:paraId="40CF6EEF" w14:textId="77777777">
    <w:pPr>
      <w:pStyle w:val="SDSTextBlankLine"/>
      <w:rPr>
        <w:lang w:val="en-US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9C6C12" w14:paraId="1608C9DA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10488" w:type="dxa"/>
      <w:tblLayout w:type="fixed"/>
      <w:tblCellMar>
        <w:left w:w="0" w:type="dxa"/>
        <w:bottom w:w="57" w:type="dxa"/>
        <w:right w:w="0" w:type="dxa"/>
      </w:tblCellMar>
      <w:tblLook w:val="04A0"/>
    </w:tblPr>
    <w:tblGrid>
      <w:gridCol w:w="7483"/>
      <w:gridCol w:w="3005"/>
    </w:tblGrid>
    <w:tr w14:paraId="4F32326B" w14:textId="77777777" w:rsidTr="001F679A">
      <w:tblPrEx>
        <w:tblW w:w="10488" w:type="dxa"/>
        <w:tblLayout w:type="fixed"/>
        <w:tblCellMar>
          <w:left w:w="0" w:type="dxa"/>
          <w:bottom w:w="57" w:type="dxa"/>
          <w:right w:w="0" w:type="dxa"/>
        </w:tblCellMar>
        <w:tblLook w:val="04A0"/>
      </w:tblPrEx>
      <w:trPr>
        <w:trHeight w:val="20"/>
      </w:trPr>
      <w:tc>
        <w:tcPr>
          <w:tcW w:w="10488" w:type="dxa"/>
          <w:gridSpan w:val="2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  <w:tcMar>
            <w:left w:w="0" w:type="dxa"/>
          </w:tcMar>
        </w:tcPr>
        <w:p w:rsidR="009C6C12" w:rsidRPr="001F679A" w:rsidP="001F679A" w14:paraId="30873CBF" w14:textId="2DC9E59F">
          <w:pPr>
            <w:pStyle w:val="SDSTableTextHeader"/>
            <w:rPr>
              <w:b/>
              <w:sz w:val="32"/>
              <w:szCs w:val="32"/>
            </w:rPr>
          </w:pPr>
          <w:r>
            <w:rPr>
              <w:b/>
              <w:noProof/>
              <w:sz w:val="32"/>
              <w:szCs w:val="32"/>
            </w:rPr>
            <w:t>Vela mangue et papaye 7%</w:t>
          </w:r>
        </w:p>
      </w:tc>
    </w:tr>
    <w:tr w14:paraId="36C5FF6F" w14:textId="77777777" w:rsidTr="001F679A">
      <w:tblPrEx>
        <w:tblW w:w="10488" w:type="dxa"/>
        <w:tblLayout w:type="fixed"/>
        <w:tblCellMar>
          <w:left w:w="0" w:type="dxa"/>
          <w:bottom w:w="57" w:type="dxa"/>
          <w:right w:w="0" w:type="dxa"/>
        </w:tblCellMar>
        <w:tblLook w:val="04A0"/>
      </w:tblPrEx>
      <w:trPr>
        <w:trHeight w:val="20"/>
      </w:trPr>
      <w:tc>
        <w:tcPr>
          <w:tcW w:w="748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  <w:tcMar>
            <w:left w:w="0" w:type="dxa"/>
          </w:tcMar>
        </w:tcPr>
        <w:p w:rsidR="009C6C12" w:rsidP="00F352B3" w14:paraId="53C51434" w14:textId="1DA25CA4">
          <w:pPr>
            <w:pStyle w:val="SDSTableTextHeader"/>
            <w:rPr>
              <w:sz w:val="24"/>
              <w:szCs w:val="24"/>
            </w:rPr>
          </w:pPr>
          <w:r w:rsidRPr="00F352B3">
            <w:rPr>
              <w:noProof/>
              <w:sz w:val="24"/>
              <w:szCs w:val="24"/>
            </w:rPr>
            <w:t>Ficha de Datos de Seguridad</w:t>
          </w:r>
        </w:p>
      </w:tc>
      <w:tc>
        <w:tcPr>
          <w:tcW w:w="3005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9C6C12" w:rsidRPr="001F679A" w:rsidP="001F679A" w14:paraId="333942D7" w14:textId="58209F35">
          <w:pPr>
            <w:pStyle w:val="SDSTableTextHeader"/>
            <w:jc w:val="right"/>
            <w:rPr>
              <w:b/>
              <w:color w:val="FF0000"/>
              <w:sz w:val="24"/>
              <w:szCs w:val="24"/>
            </w:rPr>
          </w:pPr>
        </w:p>
      </w:tc>
    </w:tr>
    <w:tr w14:paraId="41C48424" w14:textId="77777777" w:rsidTr="001F679A">
      <w:tblPrEx>
        <w:tblW w:w="10488" w:type="dxa"/>
        <w:tblLayout w:type="fixed"/>
        <w:tblCellMar>
          <w:left w:w="0" w:type="dxa"/>
          <w:bottom w:w="57" w:type="dxa"/>
          <w:right w:w="0" w:type="dxa"/>
        </w:tblCellMar>
        <w:tblLook w:val="04A0"/>
      </w:tblPrEx>
      <w:trPr>
        <w:trHeight w:val="20"/>
      </w:trPr>
      <w:tc>
        <w:tcPr>
          <w:tcW w:w="10488" w:type="dxa"/>
          <w:gridSpan w:val="2"/>
          <w:tcBorders>
            <w:top w:val="none" w:sz="0" w:space="0" w:color="000000"/>
            <w:left w:val="none" w:sz="0" w:space="0" w:color="000000"/>
            <w:bottom w:val="single" w:sz="4" w:space="0" w:color="000000"/>
            <w:right w:val="none" w:sz="0" w:space="0" w:color="000000"/>
          </w:tcBorders>
          <w:tcMar>
            <w:left w:w="0" w:type="dxa"/>
          </w:tcMar>
        </w:tcPr>
        <w:p w:rsidR="009C6C12" w:rsidRPr="001F679A" w:rsidP="00F352B3" w14:paraId="64E50A2E" w14:textId="54CC8C69">
          <w:pPr>
            <w:pStyle w:val="SDSTableTextHeader"/>
            <w:rPr>
              <w:lang w:val="fr-BE"/>
            </w:rPr>
          </w:pPr>
          <w:r w:rsidRPr="00A6053A">
            <w:rPr>
              <w:noProof/>
              <w:lang w:val="fr-BE"/>
            </w:rPr>
            <w:t>según el Reglamento REACH (CE) 1907/2006 modificado por el Reglamento (CE) 2020/878</w:t>
          </w:r>
        </w:p>
      </w:tc>
    </w:tr>
    <w:tr w14:paraId="5B25EEA5" w14:textId="77777777" w:rsidTr="001F679A">
      <w:tblPrEx>
        <w:tblW w:w="10488" w:type="dxa"/>
        <w:tblLayout w:type="fixed"/>
        <w:tblCellMar>
          <w:left w:w="0" w:type="dxa"/>
          <w:bottom w:w="57" w:type="dxa"/>
          <w:right w:w="0" w:type="dxa"/>
        </w:tblCellMar>
        <w:tblLook w:val="04A0"/>
      </w:tblPrEx>
      <w:trPr>
        <w:trHeight w:val="57"/>
      </w:trPr>
      <w:tc>
        <w:tcPr>
          <w:tcW w:w="10488" w:type="dxa"/>
          <w:gridSpan w:val="2"/>
          <w:tcBorders>
            <w:top w:val="single" w:sz="4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  <w:tcMar>
            <w:left w:w="0" w:type="dxa"/>
          </w:tcMar>
        </w:tcPr>
        <w:p w:rsidR="009C6C12" w:rsidRPr="005A7BF2" w:rsidP="007B5AAD" w14:paraId="2B0E3577" w14:textId="77777777">
          <w:pPr>
            <w:pStyle w:val="SDSTextBlankLine"/>
            <w:rPr>
              <w:lang w:val="fr-BE"/>
            </w:rPr>
          </w:pPr>
        </w:p>
      </w:tc>
    </w:tr>
  </w:tbl>
  <w:p w:rsidR="009C6C12" w:rsidRPr="00476A6E" w:rsidP="0075025C" w14:paraId="594116AB" w14:textId="77777777">
    <w:pPr>
      <w:pStyle w:val="SDSTextBlankLine"/>
      <w:rPr>
        <w:lang w:val="fr-B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10490" w:type="dxa"/>
      <w:tblBorders>
        <w:bottom w:val="single" w:sz="4" w:space="0" w:color="0070C0"/>
      </w:tblBorders>
      <w:tblLayout w:type="fixed"/>
      <w:tblCellMar>
        <w:left w:w="0" w:type="dxa"/>
        <w:bottom w:w="57" w:type="dxa"/>
        <w:right w:w="0" w:type="dxa"/>
      </w:tblCellMar>
      <w:tblLook w:val="04A0"/>
    </w:tblPr>
    <w:tblGrid>
      <w:gridCol w:w="7483"/>
      <w:gridCol w:w="3007"/>
    </w:tblGrid>
    <w:tr w14:paraId="0EB4800C" w14:textId="77777777" w:rsidTr="00FD6B1D">
      <w:tblPrEx>
        <w:tblW w:w="10490" w:type="dxa"/>
        <w:tblBorders>
          <w:bottom w:val="single" w:sz="4" w:space="0" w:color="0070C0"/>
        </w:tblBorders>
        <w:tblLayout w:type="fixed"/>
        <w:tblCellMar>
          <w:left w:w="0" w:type="dxa"/>
          <w:bottom w:w="57" w:type="dxa"/>
          <w:right w:w="0" w:type="dxa"/>
        </w:tblCellMar>
        <w:tblLook w:val="04A0"/>
      </w:tblPrEx>
      <w:trPr>
        <w:trHeight w:val="20"/>
      </w:trPr>
      <w:tc>
        <w:tcPr>
          <w:tcW w:w="10490" w:type="dxa"/>
          <w:gridSpan w:val="2"/>
          <w:tcBorders>
            <w:top w:val="none" w:sz="0" w:space="0" w:color="000000"/>
            <w:left w:val="none" w:sz="0" w:space="0" w:color="000000"/>
            <w:bottom w:val="nil"/>
            <w:right w:val="none" w:sz="0" w:space="0" w:color="000000"/>
          </w:tcBorders>
          <w:tcMar>
            <w:left w:w="0" w:type="dxa"/>
          </w:tcMar>
        </w:tcPr>
        <w:p w:rsidR="009C6C12" w:rsidRPr="008F5B08" w:rsidP="00FD6B1D" w14:paraId="00C4887B" w14:textId="5EEEDEB7">
          <w:pPr>
            <w:pStyle w:val="SDSTableTextHeader"/>
            <w:rPr>
              <w:b/>
              <w:sz w:val="32"/>
              <w:szCs w:val="32"/>
            </w:rPr>
          </w:pPr>
          <w:r>
            <w:rPr>
              <w:b/>
              <w:noProof/>
              <w:sz w:val="32"/>
              <w:szCs w:val="32"/>
            </w:rPr>
            <w:t>Vela mangue et papaye 7%</w:t>
          </w:r>
        </w:p>
      </w:tc>
    </w:tr>
    <w:tr w14:paraId="175514A4" w14:textId="77777777" w:rsidTr="00FD6B1D">
      <w:tblPrEx>
        <w:tblW w:w="10490" w:type="dxa"/>
        <w:tblLayout w:type="fixed"/>
        <w:tblCellMar>
          <w:left w:w="0" w:type="dxa"/>
          <w:bottom w:w="57" w:type="dxa"/>
          <w:right w:w="0" w:type="dxa"/>
        </w:tblCellMar>
        <w:tblLook w:val="04A0"/>
      </w:tblPrEx>
      <w:trPr>
        <w:trHeight w:val="20"/>
      </w:trPr>
      <w:tc>
        <w:tcPr>
          <w:tcW w:w="7483" w:type="dxa"/>
          <w:tcBorders>
            <w:top w:val="none" w:sz="0" w:space="0" w:color="000000"/>
            <w:left w:val="none" w:sz="0" w:space="0" w:color="000000"/>
            <w:bottom w:val="nil"/>
            <w:right w:val="none" w:sz="0" w:space="0" w:color="000000"/>
          </w:tcBorders>
          <w:tcMar>
            <w:left w:w="0" w:type="dxa"/>
          </w:tcMar>
        </w:tcPr>
        <w:p w:rsidR="009C6C12" w:rsidP="00FD6B1D" w14:paraId="3DA10A07" w14:textId="1A95A491">
          <w:pPr>
            <w:pStyle w:val="SDSTableTextHeader"/>
            <w:rPr>
              <w:sz w:val="24"/>
              <w:szCs w:val="24"/>
            </w:rPr>
          </w:pPr>
          <w:r w:rsidRPr="00DB1125">
            <w:rPr>
              <w:noProof/>
              <w:sz w:val="24"/>
              <w:szCs w:val="24"/>
            </w:rPr>
            <w:t>Ficha de Datos de Seguridad</w:t>
          </w:r>
        </w:p>
      </w:tc>
      <w:tc>
        <w:tcPr>
          <w:tcW w:w="3005" w:type="dxa"/>
          <w:tcBorders>
            <w:top w:val="none" w:sz="0" w:space="0" w:color="000000"/>
            <w:left w:val="none" w:sz="0" w:space="0" w:color="000000"/>
            <w:bottom w:val="nil"/>
            <w:right w:val="none" w:sz="0" w:space="0" w:color="000000"/>
          </w:tcBorders>
        </w:tcPr>
        <w:p w:rsidR="009C6C12" w:rsidRPr="008F5B08" w:rsidP="00FD6B1D" w14:paraId="3BE9E724" w14:textId="4B054941">
          <w:pPr>
            <w:pStyle w:val="SDSTableTextHeader"/>
            <w:jc w:val="right"/>
            <w:rPr>
              <w:b/>
              <w:color w:val="FF0000"/>
              <w:sz w:val="24"/>
              <w:szCs w:val="24"/>
            </w:rPr>
          </w:pPr>
        </w:p>
      </w:tc>
    </w:tr>
    <w:tr w14:paraId="59441E22" w14:textId="77777777" w:rsidTr="00FD6B1D">
      <w:tblPrEx>
        <w:tblW w:w="10490" w:type="dxa"/>
        <w:tblLayout w:type="fixed"/>
        <w:tblCellMar>
          <w:left w:w="0" w:type="dxa"/>
          <w:bottom w:w="57" w:type="dxa"/>
          <w:right w:w="0" w:type="dxa"/>
        </w:tblCellMar>
        <w:tblLook w:val="04A0"/>
      </w:tblPrEx>
      <w:trPr>
        <w:trHeight w:val="20"/>
      </w:trPr>
      <w:tc>
        <w:tcPr>
          <w:tcW w:w="10490" w:type="dxa"/>
          <w:gridSpan w:val="2"/>
          <w:tcBorders>
            <w:top w:val="nil"/>
            <w:left w:val="none" w:sz="0" w:space="0" w:color="000000"/>
            <w:bottom w:val="single" w:sz="4" w:space="0" w:color="000000"/>
            <w:right w:val="none" w:sz="0" w:space="0" w:color="000000"/>
          </w:tcBorders>
          <w:tcMar>
            <w:left w:w="0" w:type="dxa"/>
          </w:tcMar>
        </w:tcPr>
        <w:p w:rsidR="009C6C12" w:rsidRPr="00A6053A" w:rsidP="00FD6B1D" w14:paraId="360592C6" w14:textId="2420E896">
          <w:pPr>
            <w:pStyle w:val="SDSTableTextHeader"/>
            <w:rPr>
              <w:lang w:val="fr-BE"/>
            </w:rPr>
          </w:pPr>
          <w:r w:rsidRPr="00A6053A">
            <w:rPr>
              <w:noProof/>
              <w:lang w:val="fr-BE"/>
            </w:rPr>
            <w:t>según el Reglamento REACH (CE) 1907/2006 modificado por el Reglamento (CE) 2020/878</w:t>
          </w:r>
        </w:p>
        <w:p w:rsidR="009C6C12" w:rsidRPr="008F5B08" w:rsidP="00FD6B1D" w14:paraId="512A27C2" w14:textId="1FF61BD5">
          <w:pPr>
            <w:pStyle w:val="SDSTableTextHeader"/>
          </w:pPr>
          <w:r>
            <w:rPr>
              <w:noProof/>
            </w:rPr>
            <w:t>Fecha de emisión: 04/08/2026   Versión: 2.0</w:t>
          </w:r>
        </w:p>
      </w:tc>
    </w:tr>
    <w:tr w14:paraId="5EF84C85" w14:textId="77777777" w:rsidTr="00FD6B1D">
      <w:tblPrEx>
        <w:tblW w:w="10490" w:type="dxa"/>
        <w:tblLayout w:type="fixed"/>
        <w:tblCellMar>
          <w:left w:w="0" w:type="dxa"/>
          <w:bottom w:w="57" w:type="dxa"/>
          <w:right w:w="0" w:type="dxa"/>
        </w:tblCellMar>
        <w:tblLook w:val="04A0"/>
      </w:tblPrEx>
      <w:trPr>
        <w:trHeight w:val="57"/>
      </w:trPr>
      <w:tc>
        <w:tcPr>
          <w:tcW w:w="10490" w:type="dxa"/>
          <w:gridSpan w:val="2"/>
          <w:tcBorders>
            <w:top w:val="single" w:sz="4" w:space="0" w:color="000000"/>
            <w:left w:val="none" w:sz="0" w:space="0" w:color="000000"/>
            <w:bottom w:val="nil"/>
            <w:right w:val="none" w:sz="0" w:space="0" w:color="000000"/>
          </w:tcBorders>
          <w:tcMar>
            <w:left w:w="0" w:type="dxa"/>
          </w:tcMar>
        </w:tcPr>
        <w:p w:rsidR="009C6C12" w:rsidRPr="00371194" w:rsidP="00FD6B1D" w14:paraId="2544E455" w14:textId="77777777">
          <w:pPr>
            <w:pStyle w:val="SDSTextBlankLine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00"/>
  <w:proofState w:grammar="clean"/>
  <w:stylePaneFormatFilter w:val="FF24" w:allStyles="0" w:alternateStyleNames="1" w:clearFormatting="1" w:customStyles="0" w:directFormattingOnNumbering="1" w:directFormattingOnParagraphs="1" w:directFormattingOnRuns="1" w:directFormattingOnTables="1" w:headingStyles="1" w:latentStyles="1" w:numberingStyles="0" w:stylesInUse="0" w:tableStyles="0" w:top3HeadingStyles="1" w:visibleStyles="1"/>
  <w:defaultTabStop w:val="709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501"/>
    <w:rsid w:val="00000BAE"/>
    <w:rsid w:val="0000134C"/>
    <w:rsid w:val="0000238E"/>
    <w:rsid w:val="000032FF"/>
    <w:rsid w:val="000049AC"/>
    <w:rsid w:val="00005945"/>
    <w:rsid w:val="00006A5E"/>
    <w:rsid w:val="00010D07"/>
    <w:rsid w:val="00011758"/>
    <w:rsid w:val="00013141"/>
    <w:rsid w:val="00013518"/>
    <w:rsid w:val="00014A4E"/>
    <w:rsid w:val="00014D39"/>
    <w:rsid w:val="00014DCE"/>
    <w:rsid w:val="000152F5"/>
    <w:rsid w:val="00016113"/>
    <w:rsid w:val="00016CB3"/>
    <w:rsid w:val="0001741D"/>
    <w:rsid w:val="000174F0"/>
    <w:rsid w:val="0002032E"/>
    <w:rsid w:val="000204F3"/>
    <w:rsid w:val="0002134B"/>
    <w:rsid w:val="0002188C"/>
    <w:rsid w:val="00021A99"/>
    <w:rsid w:val="00023A90"/>
    <w:rsid w:val="0002450F"/>
    <w:rsid w:val="000245D0"/>
    <w:rsid w:val="00024C5A"/>
    <w:rsid w:val="00024C86"/>
    <w:rsid w:val="000251E6"/>
    <w:rsid w:val="000252BB"/>
    <w:rsid w:val="00025FF2"/>
    <w:rsid w:val="0002687B"/>
    <w:rsid w:val="00027D15"/>
    <w:rsid w:val="00030579"/>
    <w:rsid w:val="00030770"/>
    <w:rsid w:val="00030B33"/>
    <w:rsid w:val="00030F2C"/>
    <w:rsid w:val="000326AC"/>
    <w:rsid w:val="0003324A"/>
    <w:rsid w:val="00033B2D"/>
    <w:rsid w:val="00034FBD"/>
    <w:rsid w:val="0003583D"/>
    <w:rsid w:val="00035842"/>
    <w:rsid w:val="0003600E"/>
    <w:rsid w:val="00036C97"/>
    <w:rsid w:val="000378D8"/>
    <w:rsid w:val="00037A13"/>
    <w:rsid w:val="0004099A"/>
    <w:rsid w:val="000412B4"/>
    <w:rsid w:val="00041B35"/>
    <w:rsid w:val="000430F8"/>
    <w:rsid w:val="00043873"/>
    <w:rsid w:val="00043A48"/>
    <w:rsid w:val="00043ABF"/>
    <w:rsid w:val="00044B6D"/>
    <w:rsid w:val="00044DA2"/>
    <w:rsid w:val="00044E85"/>
    <w:rsid w:val="00045194"/>
    <w:rsid w:val="0004573D"/>
    <w:rsid w:val="000462B1"/>
    <w:rsid w:val="00046C19"/>
    <w:rsid w:val="00046F89"/>
    <w:rsid w:val="0004734F"/>
    <w:rsid w:val="00050E9B"/>
    <w:rsid w:val="00052541"/>
    <w:rsid w:val="0005259B"/>
    <w:rsid w:val="000532A1"/>
    <w:rsid w:val="00053ED8"/>
    <w:rsid w:val="000544BC"/>
    <w:rsid w:val="0005479E"/>
    <w:rsid w:val="00055166"/>
    <w:rsid w:val="00055695"/>
    <w:rsid w:val="0005698F"/>
    <w:rsid w:val="00056A16"/>
    <w:rsid w:val="00057BA7"/>
    <w:rsid w:val="00057E29"/>
    <w:rsid w:val="00060A1B"/>
    <w:rsid w:val="00062490"/>
    <w:rsid w:val="00062675"/>
    <w:rsid w:val="000649B9"/>
    <w:rsid w:val="00064BBC"/>
    <w:rsid w:val="00064D27"/>
    <w:rsid w:val="0006523F"/>
    <w:rsid w:val="000655E7"/>
    <w:rsid w:val="00066410"/>
    <w:rsid w:val="0006673D"/>
    <w:rsid w:val="00066C34"/>
    <w:rsid w:val="00066E0E"/>
    <w:rsid w:val="00066E5B"/>
    <w:rsid w:val="00067382"/>
    <w:rsid w:val="0006738A"/>
    <w:rsid w:val="00070030"/>
    <w:rsid w:val="00071E8A"/>
    <w:rsid w:val="00071F1A"/>
    <w:rsid w:val="000724CB"/>
    <w:rsid w:val="000726DE"/>
    <w:rsid w:val="00072765"/>
    <w:rsid w:val="00072BBF"/>
    <w:rsid w:val="0007378B"/>
    <w:rsid w:val="000745A7"/>
    <w:rsid w:val="00075127"/>
    <w:rsid w:val="00075648"/>
    <w:rsid w:val="00075825"/>
    <w:rsid w:val="00075A63"/>
    <w:rsid w:val="00077181"/>
    <w:rsid w:val="000778B2"/>
    <w:rsid w:val="0007796E"/>
    <w:rsid w:val="00077B0B"/>
    <w:rsid w:val="00077D1B"/>
    <w:rsid w:val="00080985"/>
    <w:rsid w:val="00080C2E"/>
    <w:rsid w:val="000818AA"/>
    <w:rsid w:val="00081BD9"/>
    <w:rsid w:val="0008289D"/>
    <w:rsid w:val="00082A63"/>
    <w:rsid w:val="000832BA"/>
    <w:rsid w:val="00083434"/>
    <w:rsid w:val="00083706"/>
    <w:rsid w:val="00083A93"/>
    <w:rsid w:val="00083A9B"/>
    <w:rsid w:val="00083B95"/>
    <w:rsid w:val="00083D02"/>
    <w:rsid w:val="00084C1C"/>
    <w:rsid w:val="00085350"/>
    <w:rsid w:val="0008559D"/>
    <w:rsid w:val="00085638"/>
    <w:rsid w:val="00086AE3"/>
    <w:rsid w:val="00086DEA"/>
    <w:rsid w:val="00086E20"/>
    <w:rsid w:val="000913C8"/>
    <w:rsid w:val="000914D3"/>
    <w:rsid w:val="00092727"/>
    <w:rsid w:val="0009397E"/>
    <w:rsid w:val="00093C40"/>
    <w:rsid w:val="00094098"/>
    <w:rsid w:val="000954D0"/>
    <w:rsid w:val="00096299"/>
    <w:rsid w:val="00097470"/>
    <w:rsid w:val="0009778D"/>
    <w:rsid w:val="000979B4"/>
    <w:rsid w:val="000A0F5F"/>
    <w:rsid w:val="000A2118"/>
    <w:rsid w:val="000A2CD4"/>
    <w:rsid w:val="000A2D6C"/>
    <w:rsid w:val="000A2D71"/>
    <w:rsid w:val="000A3BBE"/>
    <w:rsid w:val="000A3F03"/>
    <w:rsid w:val="000A779C"/>
    <w:rsid w:val="000B0959"/>
    <w:rsid w:val="000B0A31"/>
    <w:rsid w:val="000B262B"/>
    <w:rsid w:val="000B3099"/>
    <w:rsid w:val="000B37EA"/>
    <w:rsid w:val="000B43D2"/>
    <w:rsid w:val="000B4ECF"/>
    <w:rsid w:val="000B51C8"/>
    <w:rsid w:val="000B54DE"/>
    <w:rsid w:val="000B5BD0"/>
    <w:rsid w:val="000B61D5"/>
    <w:rsid w:val="000B6FB2"/>
    <w:rsid w:val="000B7993"/>
    <w:rsid w:val="000C0182"/>
    <w:rsid w:val="000C074D"/>
    <w:rsid w:val="000C227D"/>
    <w:rsid w:val="000C2974"/>
    <w:rsid w:val="000C3117"/>
    <w:rsid w:val="000C3C51"/>
    <w:rsid w:val="000C4180"/>
    <w:rsid w:val="000C4D4E"/>
    <w:rsid w:val="000C4DE9"/>
    <w:rsid w:val="000C5029"/>
    <w:rsid w:val="000C5290"/>
    <w:rsid w:val="000C5335"/>
    <w:rsid w:val="000C6FFC"/>
    <w:rsid w:val="000C7C9E"/>
    <w:rsid w:val="000D0598"/>
    <w:rsid w:val="000D07F0"/>
    <w:rsid w:val="000D0D11"/>
    <w:rsid w:val="000D0D55"/>
    <w:rsid w:val="000D153B"/>
    <w:rsid w:val="000D1616"/>
    <w:rsid w:val="000D2387"/>
    <w:rsid w:val="000D2590"/>
    <w:rsid w:val="000D2702"/>
    <w:rsid w:val="000D3097"/>
    <w:rsid w:val="000D388A"/>
    <w:rsid w:val="000D3CEE"/>
    <w:rsid w:val="000D405F"/>
    <w:rsid w:val="000D4DA9"/>
    <w:rsid w:val="000D548E"/>
    <w:rsid w:val="000D558D"/>
    <w:rsid w:val="000D618A"/>
    <w:rsid w:val="000D7483"/>
    <w:rsid w:val="000D755F"/>
    <w:rsid w:val="000E0644"/>
    <w:rsid w:val="000E1C64"/>
    <w:rsid w:val="000E2446"/>
    <w:rsid w:val="000E2F6A"/>
    <w:rsid w:val="000E37E6"/>
    <w:rsid w:val="000E4534"/>
    <w:rsid w:val="000E63E5"/>
    <w:rsid w:val="000E6ACA"/>
    <w:rsid w:val="000E6B92"/>
    <w:rsid w:val="000F231B"/>
    <w:rsid w:val="000F2512"/>
    <w:rsid w:val="000F2FA2"/>
    <w:rsid w:val="000F3B9C"/>
    <w:rsid w:val="000F3E1E"/>
    <w:rsid w:val="000F4B7C"/>
    <w:rsid w:val="000F4C11"/>
    <w:rsid w:val="000F4ED2"/>
    <w:rsid w:val="000F5528"/>
    <w:rsid w:val="000F646B"/>
    <w:rsid w:val="000F6CD3"/>
    <w:rsid w:val="000F73CA"/>
    <w:rsid w:val="00100A00"/>
    <w:rsid w:val="0010155C"/>
    <w:rsid w:val="00101D5B"/>
    <w:rsid w:val="00101DDE"/>
    <w:rsid w:val="00102202"/>
    <w:rsid w:val="00102A80"/>
    <w:rsid w:val="00103ECA"/>
    <w:rsid w:val="00105426"/>
    <w:rsid w:val="001056BA"/>
    <w:rsid w:val="001064BD"/>
    <w:rsid w:val="00106ABE"/>
    <w:rsid w:val="00106B52"/>
    <w:rsid w:val="00106C9B"/>
    <w:rsid w:val="0011162C"/>
    <w:rsid w:val="00112675"/>
    <w:rsid w:val="00113517"/>
    <w:rsid w:val="00113B95"/>
    <w:rsid w:val="0011480D"/>
    <w:rsid w:val="00116035"/>
    <w:rsid w:val="00116758"/>
    <w:rsid w:val="001177B2"/>
    <w:rsid w:val="001205AB"/>
    <w:rsid w:val="00122383"/>
    <w:rsid w:val="00122CB8"/>
    <w:rsid w:val="00123467"/>
    <w:rsid w:val="00124846"/>
    <w:rsid w:val="00124E8F"/>
    <w:rsid w:val="00124F2A"/>
    <w:rsid w:val="00125109"/>
    <w:rsid w:val="0012595A"/>
    <w:rsid w:val="00125B6C"/>
    <w:rsid w:val="00126363"/>
    <w:rsid w:val="00127ADA"/>
    <w:rsid w:val="001300F3"/>
    <w:rsid w:val="00130189"/>
    <w:rsid w:val="00130FFC"/>
    <w:rsid w:val="00131A8B"/>
    <w:rsid w:val="001321C5"/>
    <w:rsid w:val="001326F3"/>
    <w:rsid w:val="0013594E"/>
    <w:rsid w:val="00135C93"/>
    <w:rsid w:val="00135E0B"/>
    <w:rsid w:val="0013693B"/>
    <w:rsid w:val="00136EFD"/>
    <w:rsid w:val="001371A8"/>
    <w:rsid w:val="001401E1"/>
    <w:rsid w:val="00140E24"/>
    <w:rsid w:val="00141329"/>
    <w:rsid w:val="00141B2F"/>
    <w:rsid w:val="001435ED"/>
    <w:rsid w:val="00144133"/>
    <w:rsid w:val="001444D2"/>
    <w:rsid w:val="00144C4D"/>
    <w:rsid w:val="00145944"/>
    <w:rsid w:val="00145A68"/>
    <w:rsid w:val="00145B3D"/>
    <w:rsid w:val="001460D2"/>
    <w:rsid w:val="001466AB"/>
    <w:rsid w:val="00147181"/>
    <w:rsid w:val="00147432"/>
    <w:rsid w:val="001479F7"/>
    <w:rsid w:val="0015003A"/>
    <w:rsid w:val="00150F50"/>
    <w:rsid w:val="00151DC4"/>
    <w:rsid w:val="00152285"/>
    <w:rsid w:val="001528B5"/>
    <w:rsid w:val="00153335"/>
    <w:rsid w:val="001534A7"/>
    <w:rsid w:val="001544A0"/>
    <w:rsid w:val="001552AD"/>
    <w:rsid w:val="001559AA"/>
    <w:rsid w:val="00156626"/>
    <w:rsid w:val="0016006E"/>
    <w:rsid w:val="0016013F"/>
    <w:rsid w:val="00160803"/>
    <w:rsid w:val="00160F96"/>
    <w:rsid w:val="00161652"/>
    <w:rsid w:val="00161AE5"/>
    <w:rsid w:val="0016543B"/>
    <w:rsid w:val="00165D62"/>
    <w:rsid w:val="00165FA9"/>
    <w:rsid w:val="00165FE9"/>
    <w:rsid w:val="00166900"/>
    <w:rsid w:val="00167787"/>
    <w:rsid w:val="00167798"/>
    <w:rsid w:val="00170EE4"/>
    <w:rsid w:val="00170F41"/>
    <w:rsid w:val="001715F4"/>
    <w:rsid w:val="00172073"/>
    <w:rsid w:val="001721B4"/>
    <w:rsid w:val="00172608"/>
    <w:rsid w:val="00172651"/>
    <w:rsid w:val="00172698"/>
    <w:rsid w:val="00173089"/>
    <w:rsid w:val="00173360"/>
    <w:rsid w:val="00173A0C"/>
    <w:rsid w:val="0017421A"/>
    <w:rsid w:val="00174255"/>
    <w:rsid w:val="00175AE5"/>
    <w:rsid w:val="001767A6"/>
    <w:rsid w:val="00177225"/>
    <w:rsid w:val="001776BF"/>
    <w:rsid w:val="00180784"/>
    <w:rsid w:val="00180AEC"/>
    <w:rsid w:val="00183944"/>
    <w:rsid w:val="00183CE5"/>
    <w:rsid w:val="001846B3"/>
    <w:rsid w:val="00184786"/>
    <w:rsid w:val="001847D2"/>
    <w:rsid w:val="00184E6D"/>
    <w:rsid w:val="00184F95"/>
    <w:rsid w:val="00185374"/>
    <w:rsid w:val="0018613E"/>
    <w:rsid w:val="001868E0"/>
    <w:rsid w:val="0018749A"/>
    <w:rsid w:val="001907AC"/>
    <w:rsid w:val="00191C81"/>
    <w:rsid w:val="00193B83"/>
    <w:rsid w:val="00193BEB"/>
    <w:rsid w:val="0019445D"/>
    <w:rsid w:val="00194A32"/>
    <w:rsid w:val="00194FB2"/>
    <w:rsid w:val="001950C3"/>
    <w:rsid w:val="00195204"/>
    <w:rsid w:val="00195340"/>
    <w:rsid w:val="00195ACC"/>
    <w:rsid w:val="00195D81"/>
    <w:rsid w:val="00196465"/>
    <w:rsid w:val="001A0FFB"/>
    <w:rsid w:val="001A425E"/>
    <w:rsid w:val="001A4C45"/>
    <w:rsid w:val="001A5162"/>
    <w:rsid w:val="001A5649"/>
    <w:rsid w:val="001A5995"/>
    <w:rsid w:val="001A69F3"/>
    <w:rsid w:val="001A7C69"/>
    <w:rsid w:val="001B013D"/>
    <w:rsid w:val="001B056A"/>
    <w:rsid w:val="001B1920"/>
    <w:rsid w:val="001B1B55"/>
    <w:rsid w:val="001B2C5A"/>
    <w:rsid w:val="001B2C6C"/>
    <w:rsid w:val="001B2E93"/>
    <w:rsid w:val="001B3655"/>
    <w:rsid w:val="001B3754"/>
    <w:rsid w:val="001B3F7A"/>
    <w:rsid w:val="001B3FEF"/>
    <w:rsid w:val="001B40E3"/>
    <w:rsid w:val="001B4645"/>
    <w:rsid w:val="001B487B"/>
    <w:rsid w:val="001B4B81"/>
    <w:rsid w:val="001B524D"/>
    <w:rsid w:val="001B5426"/>
    <w:rsid w:val="001B580D"/>
    <w:rsid w:val="001B6984"/>
    <w:rsid w:val="001B6CA8"/>
    <w:rsid w:val="001B6EAF"/>
    <w:rsid w:val="001B7473"/>
    <w:rsid w:val="001B7C32"/>
    <w:rsid w:val="001C075E"/>
    <w:rsid w:val="001C09F0"/>
    <w:rsid w:val="001C0B3F"/>
    <w:rsid w:val="001C2584"/>
    <w:rsid w:val="001C286F"/>
    <w:rsid w:val="001C439C"/>
    <w:rsid w:val="001C5A41"/>
    <w:rsid w:val="001C7685"/>
    <w:rsid w:val="001D0109"/>
    <w:rsid w:val="001D0B45"/>
    <w:rsid w:val="001D14D1"/>
    <w:rsid w:val="001D2912"/>
    <w:rsid w:val="001D37EE"/>
    <w:rsid w:val="001D3AA1"/>
    <w:rsid w:val="001D3BB4"/>
    <w:rsid w:val="001D3E9D"/>
    <w:rsid w:val="001D46FC"/>
    <w:rsid w:val="001D4EF6"/>
    <w:rsid w:val="001D5C9A"/>
    <w:rsid w:val="001D669C"/>
    <w:rsid w:val="001D6828"/>
    <w:rsid w:val="001D75D6"/>
    <w:rsid w:val="001E063D"/>
    <w:rsid w:val="001E0BDC"/>
    <w:rsid w:val="001E0DD1"/>
    <w:rsid w:val="001E0F2E"/>
    <w:rsid w:val="001E17A8"/>
    <w:rsid w:val="001E37FE"/>
    <w:rsid w:val="001E3DF1"/>
    <w:rsid w:val="001E3FC2"/>
    <w:rsid w:val="001E4ABC"/>
    <w:rsid w:val="001E4CAD"/>
    <w:rsid w:val="001E547F"/>
    <w:rsid w:val="001E54BA"/>
    <w:rsid w:val="001E5A7A"/>
    <w:rsid w:val="001E61F5"/>
    <w:rsid w:val="001E6A3B"/>
    <w:rsid w:val="001E6A5D"/>
    <w:rsid w:val="001E6E0F"/>
    <w:rsid w:val="001F0568"/>
    <w:rsid w:val="001F0C0C"/>
    <w:rsid w:val="001F11D9"/>
    <w:rsid w:val="001F203A"/>
    <w:rsid w:val="001F3CB2"/>
    <w:rsid w:val="001F3E3D"/>
    <w:rsid w:val="001F43D8"/>
    <w:rsid w:val="001F43DB"/>
    <w:rsid w:val="001F4A28"/>
    <w:rsid w:val="001F4BCF"/>
    <w:rsid w:val="001F59CB"/>
    <w:rsid w:val="001F66D1"/>
    <w:rsid w:val="001F679A"/>
    <w:rsid w:val="001F6C1B"/>
    <w:rsid w:val="001F7338"/>
    <w:rsid w:val="001F7D1F"/>
    <w:rsid w:val="00200153"/>
    <w:rsid w:val="0020032E"/>
    <w:rsid w:val="0020040B"/>
    <w:rsid w:val="00200C63"/>
    <w:rsid w:val="00201552"/>
    <w:rsid w:val="00203072"/>
    <w:rsid w:val="00203673"/>
    <w:rsid w:val="00204050"/>
    <w:rsid w:val="002050F8"/>
    <w:rsid w:val="00205A01"/>
    <w:rsid w:val="00205A7A"/>
    <w:rsid w:val="00205B81"/>
    <w:rsid w:val="00206A88"/>
    <w:rsid w:val="002103F5"/>
    <w:rsid w:val="002108DD"/>
    <w:rsid w:val="00211276"/>
    <w:rsid w:val="002113F8"/>
    <w:rsid w:val="00211525"/>
    <w:rsid w:val="00211795"/>
    <w:rsid w:val="0021253B"/>
    <w:rsid w:val="00212684"/>
    <w:rsid w:val="002129BC"/>
    <w:rsid w:val="00212B70"/>
    <w:rsid w:val="002139A8"/>
    <w:rsid w:val="00215D5B"/>
    <w:rsid w:val="002163EB"/>
    <w:rsid w:val="00216877"/>
    <w:rsid w:val="002170F7"/>
    <w:rsid w:val="002217CF"/>
    <w:rsid w:val="002238F3"/>
    <w:rsid w:val="002240DB"/>
    <w:rsid w:val="00224503"/>
    <w:rsid w:val="0022487D"/>
    <w:rsid w:val="002255B9"/>
    <w:rsid w:val="002258A2"/>
    <w:rsid w:val="00225A16"/>
    <w:rsid w:val="00226789"/>
    <w:rsid w:val="00226B52"/>
    <w:rsid w:val="002272A2"/>
    <w:rsid w:val="0023065E"/>
    <w:rsid w:val="002312A1"/>
    <w:rsid w:val="0023198A"/>
    <w:rsid w:val="00231DA6"/>
    <w:rsid w:val="00231E3C"/>
    <w:rsid w:val="00231F68"/>
    <w:rsid w:val="00232CF6"/>
    <w:rsid w:val="002330B0"/>
    <w:rsid w:val="0023332D"/>
    <w:rsid w:val="00233FF3"/>
    <w:rsid w:val="002344AE"/>
    <w:rsid w:val="002353A7"/>
    <w:rsid w:val="0023664F"/>
    <w:rsid w:val="0023707B"/>
    <w:rsid w:val="00237E79"/>
    <w:rsid w:val="00240EC4"/>
    <w:rsid w:val="00240FB0"/>
    <w:rsid w:val="002410A5"/>
    <w:rsid w:val="00242419"/>
    <w:rsid w:val="00242A6C"/>
    <w:rsid w:val="00243392"/>
    <w:rsid w:val="002434BB"/>
    <w:rsid w:val="00243F3E"/>
    <w:rsid w:val="0024439F"/>
    <w:rsid w:val="00245FD4"/>
    <w:rsid w:val="00246175"/>
    <w:rsid w:val="00246940"/>
    <w:rsid w:val="00246E8B"/>
    <w:rsid w:val="002471B2"/>
    <w:rsid w:val="00247A05"/>
    <w:rsid w:val="00247C6A"/>
    <w:rsid w:val="00250C81"/>
    <w:rsid w:val="00251148"/>
    <w:rsid w:val="002513EC"/>
    <w:rsid w:val="0025310F"/>
    <w:rsid w:val="00255697"/>
    <w:rsid w:val="00255888"/>
    <w:rsid w:val="00255B6B"/>
    <w:rsid w:val="00256416"/>
    <w:rsid w:val="002578F1"/>
    <w:rsid w:val="00257B74"/>
    <w:rsid w:val="002600E7"/>
    <w:rsid w:val="00260BE4"/>
    <w:rsid w:val="0026290C"/>
    <w:rsid w:val="00265112"/>
    <w:rsid w:val="00265511"/>
    <w:rsid w:val="00266347"/>
    <w:rsid w:val="002665D1"/>
    <w:rsid w:val="00267242"/>
    <w:rsid w:val="00267B74"/>
    <w:rsid w:val="00270FBD"/>
    <w:rsid w:val="00272347"/>
    <w:rsid w:val="00272862"/>
    <w:rsid w:val="002734AD"/>
    <w:rsid w:val="0027362A"/>
    <w:rsid w:val="002736DB"/>
    <w:rsid w:val="002751DF"/>
    <w:rsid w:val="00275289"/>
    <w:rsid w:val="00275F5E"/>
    <w:rsid w:val="00276B10"/>
    <w:rsid w:val="00276C41"/>
    <w:rsid w:val="0027700D"/>
    <w:rsid w:val="0028014E"/>
    <w:rsid w:val="00280EBA"/>
    <w:rsid w:val="002820CB"/>
    <w:rsid w:val="00283EAC"/>
    <w:rsid w:val="0028422D"/>
    <w:rsid w:val="0028427F"/>
    <w:rsid w:val="00285E43"/>
    <w:rsid w:val="00286759"/>
    <w:rsid w:val="00287676"/>
    <w:rsid w:val="00287884"/>
    <w:rsid w:val="00287AAE"/>
    <w:rsid w:val="00287CF5"/>
    <w:rsid w:val="00287EDE"/>
    <w:rsid w:val="00287F79"/>
    <w:rsid w:val="00290951"/>
    <w:rsid w:val="00290D09"/>
    <w:rsid w:val="00290FFF"/>
    <w:rsid w:val="00291247"/>
    <w:rsid w:val="00291974"/>
    <w:rsid w:val="00291ADD"/>
    <w:rsid w:val="00291BE4"/>
    <w:rsid w:val="00292580"/>
    <w:rsid w:val="00292EFF"/>
    <w:rsid w:val="002937EE"/>
    <w:rsid w:val="00293D8C"/>
    <w:rsid w:val="00293F8B"/>
    <w:rsid w:val="00293F92"/>
    <w:rsid w:val="0029400A"/>
    <w:rsid w:val="0029446F"/>
    <w:rsid w:val="00294498"/>
    <w:rsid w:val="00294996"/>
    <w:rsid w:val="00295128"/>
    <w:rsid w:val="00295D1C"/>
    <w:rsid w:val="00295DD3"/>
    <w:rsid w:val="00295EFE"/>
    <w:rsid w:val="0029660E"/>
    <w:rsid w:val="0029715E"/>
    <w:rsid w:val="00297297"/>
    <w:rsid w:val="00297820"/>
    <w:rsid w:val="00297AA9"/>
    <w:rsid w:val="002A06F9"/>
    <w:rsid w:val="002A0F48"/>
    <w:rsid w:val="002A1056"/>
    <w:rsid w:val="002A1309"/>
    <w:rsid w:val="002A20AC"/>
    <w:rsid w:val="002A3B58"/>
    <w:rsid w:val="002A3FAD"/>
    <w:rsid w:val="002A4660"/>
    <w:rsid w:val="002A62AB"/>
    <w:rsid w:val="002A6AA6"/>
    <w:rsid w:val="002A6D47"/>
    <w:rsid w:val="002A7651"/>
    <w:rsid w:val="002A7FD3"/>
    <w:rsid w:val="002B0A35"/>
    <w:rsid w:val="002B0E61"/>
    <w:rsid w:val="002B1680"/>
    <w:rsid w:val="002B27DE"/>
    <w:rsid w:val="002B3028"/>
    <w:rsid w:val="002B460C"/>
    <w:rsid w:val="002B741C"/>
    <w:rsid w:val="002B77A2"/>
    <w:rsid w:val="002C089A"/>
    <w:rsid w:val="002C0E16"/>
    <w:rsid w:val="002C165D"/>
    <w:rsid w:val="002C2F4A"/>
    <w:rsid w:val="002C3550"/>
    <w:rsid w:val="002C3F20"/>
    <w:rsid w:val="002C4528"/>
    <w:rsid w:val="002C578F"/>
    <w:rsid w:val="002C5AB9"/>
    <w:rsid w:val="002C6D39"/>
    <w:rsid w:val="002C6D96"/>
    <w:rsid w:val="002C6EB1"/>
    <w:rsid w:val="002D07FA"/>
    <w:rsid w:val="002D0900"/>
    <w:rsid w:val="002D0D75"/>
    <w:rsid w:val="002D1677"/>
    <w:rsid w:val="002D1B3A"/>
    <w:rsid w:val="002D24FB"/>
    <w:rsid w:val="002D3645"/>
    <w:rsid w:val="002D4644"/>
    <w:rsid w:val="002D57D4"/>
    <w:rsid w:val="002D64AC"/>
    <w:rsid w:val="002D6693"/>
    <w:rsid w:val="002D672C"/>
    <w:rsid w:val="002D694E"/>
    <w:rsid w:val="002D6D15"/>
    <w:rsid w:val="002D733A"/>
    <w:rsid w:val="002E056A"/>
    <w:rsid w:val="002E0D20"/>
    <w:rsid w:val="002E13DA"/>
    <w:rsid w:val="002E1922"/>
    <w:rsid w:val="002E19EC"/>
    <w:rsid w:val="002E1A33"/>
    <w:rsid w:val="002E1B05"/>
    <w:rsid w:val="002E250F"/>
    <w:rsid w:val="002E3C96"/>
    <w:rsid w:val="002E423C"/>
    <w:rsid w:val="002E4250"/>
    <w:rsid w:val="002E4A2D"/>
    <w:rsid w:val="002E530E"/>
    <w:rsid w:val="002E5BB9"/>
    <w:rsid w:val="002E5F02"/>
    <w:rsid w:val="002E648E"/>
    <w:rsid w:val="002E6F07"/>
    <w:rsid w:val="002F0063"/>
    <w:rsid w:val="002F023D"/>
    <w:rsid w:val="002F15D4"/>
    <w:rsid w:val="002F24DD"/>
    <w:rsid w:val="002F3809"/>
    <w:rsid w:val="002F3CDD"/>
    <w:rsid w:val="002F5E5B"/>
    <w:rsid w:val="002F6C69"/>
    <w:rsid w:val="002F71C6"/>
    <w:rsid w:val="002F74FE"/>
    <w:rsid w:val="002F7950"/>
    <w:rsid w:val="002F7A1D"/>
    <w:rsid w:val="002F7DE2"/>
    <w:rsid w:val="003028CE"/>
    <w:rsid w:val="00303925"/>
    <w:rsid w:val="00303ABE"/>
    <w:rsid w:val="0030768A"/>
    <w:rsid w:val="003078A7"/>
    <w:rsid w:val="00307A2D"/>
    <w:rsid w:val="003106B1"/>
    <w:rsid w:val="00312ACB"/>
    <w:rsid w:val="00313F48"/>
    <w:rsid w:val="0031408C"/>
    <w:rsid w:val="003140D7"/>
    <w:rsid w:val="0031421E"/>
    <w:rsid w:val="00314405"/>
    <w:rsid w:val="00314D14"/>
    <w:rsid w:val="00314F19"/>
    <w:rsid w:val="0031550D"/>
    <w:rsid w:val="003162D1"/>
    <w:rsid w:val="00316813"/>
    <w:rsid w:val="0031780A"/>
    <w:rsid w:val="00317C51"/>
    <w:rsid w:val="00320299"/>
    <w:rsid w:val="00320A0F"/>
    <w:rsid w:val="0032111C"/>
    <w:rsid w:val="0032256E"/>
    <w:rsid w:val="00322B5C"/>
    <w:rsid w:val="00323697"/>
    <w:rsid w:val="00323786"/>
    <w:rsid w:val="00323920"/>
    <w:rsid w:val="00324F56"/>
    <w:rsid w:val="0032660E"/>
    <w:rsid w:val="003267F0"/>
    <w:rsid w:val="00326C84"/>
    <w:rsid w:val="00326F8A"/>
    <w:rsid w:val="003275A4"/>
    <w:rsid w:val="00327C0E"/>
    <w:rsid w:val="00327EC5"/>
    <w:rsid w:val="00330289"/>
    <w:rsid w:val="00330F8C"/>
    <w:rsid w:val="003310B2"/>
    <w:rsid w:val="00332352"/>
    <w:rsid w:val="00332A07"/>
    <w:rsid w:val="00332D5E"/>
    <w:rsid w:val="00332F74"/>
    <w:rsid w:val="00333BB7"/>
    <w:rsid w:val="003347E2"/>
    <w:rsid w:val="00334B1B"/>
    <w:rsid w:val="0033500E"/>
    <w:rsid w:val="00335BA9"/>
    <w:rsid w:val="00335E95"/>
    <w:rsid w:val="003362CD"/>
    <w:rsid w:val="00336488"/>
    <w:rsid w:val="003366CE"/>
    <w:rsid w:val="00337A23"/>
    <w:rsid w:val="00340087"/>
    <w:rsid w:val="003403E5"/>
    <w:rsid w:val="003406B2"/>
    <w:rsid w:val="00341673"/>
    <w:rsid w:val="00342AEB"/>
    <w:rsid w:val="00344812"/>
    <w:rsid w:val="003468AA"/>
    <w:rsid w:val="003474BB"/>
    <w:rsid w:val="00347740"/>
    <w:rsid w:val="00351474"/>
    <w:rsid w:val="00351DCD"/>
    <w:rsid w:val="0035282E"/>
    <w:rsid w:val="00352E41"/>
    <w:rsid w:val="00353DC9"/>
    <w:rsid w:val="00354807"/>
    <w:rsid w:val="00354E24"/>
    <w:rsid w:val="003556F0"/>
    <w:rsid w:val="00357581"/>
    <w:rsid w:val="003575E1"/>
    <w:rsid w:val="00357AF5"/>
    <w:rsid w:val="003605AD"/>
    <w:rsid w:val="00360912"/>
    <w:rsid w:val="0036166E"/>
    <w:rsid w:val="00361DC1"/>
    <w:rsid w:val="00362165"/>
    <w:rsid w:val="00362193"/>
    <w:rsid w:val="003637F8"/>
    <w:rsid w:val="00364592"/>
    <w:rsid w:val="00364E2A"/>
    <w:rsid w:val="00366799"/>
    <w:rsid w:val="003671D9"/>
    <w:rsid w:val="0036734B"/>
    <w:rsid w:val="003673BD"/>
    <w:rsid w:val="003705A5"/>
    <w:rsid w:val="00371124"/>
    <w:rsid w:val="00371194"/>
    <w:rsid w:val="0037148E"/>
    <w:rsid w:val="00371EF4"/>
    <w:rsid w:val="0037200F"/>
    <w:rsid w:val="00372859"/>
    <w:rsid w:val="00372BC2"/>
    <w:rsid w:val="00373301"/>
    <w:rsid w:val="00373311"/>
    <w:rsid w:val="00373D41"/>
    <w:rsid w:val="00376454"/>
    <w:rsid w:val="00376517"/>
    <w:rsid w:val="0037671E"/>
    <w:rsid w:val="003774A4"/>
    <w:rsid w:val="00377D22"/>
    <w:rsid w:val="003800FF"/>
    <w:rsid w:val="00381244"/>
    <w:rsid w:val="00381F1F"/>
    <w:rsid w:val="00381F85"/>
    <w:rsid w:val="00381FB0"/>
    <w:rsid w:val="00383B2B"/>
    <w:rsid w:val="003841CD"/>
    <w:rsid w:val="00384534"/>
    <w:rsid w:val="0038466D"/>
    <w:rsid w:val="00384900"/>
    <w:rsid w:val="00384E3E"/>
    <w:rsid w:val="00385052"/>
    <w:rsid w:val="00385420"/>
    <w:rsid w:val="00385AF6"/>
    <w:rsid w:val="00386690"/>
    <w:rsid w:val="00386908"/>
    <w:rsid w:val="00390A98"/>
    <w:rsid w:val="00391B1C"/>
    <w:rsid w:val="00391E7C"/>
    <w:rsid w:val="0039315F"/>
    <w:rsid w:val="0039384B"/>
    <w:rsid w:val="00393F7A"/>
    <w:rsid w:val="00393FFF"/>
    <w:rsid w:val="0039436D"/>
    <w:rsid w:val="00394E11"/>
    <w:rsid w:val="00394FDE"/>
    <w:rsid w:val="00395854"/>
    <w:rsid w:val="003963D3"/>
    <w:rsid w:val="003967F2"/>
    <w:rsid w:val="003969B9"/>
    <w:rsid w:val="00396FC8"/>
    <w:rsid w:val="00397AE6"/>
    <w:rsid w:val="003A0FA4"/>
    <w:rsid w:val="003A20AD"/>
    <w:rsid w:val="003A20BA"/>
    <w:rsid w:val="003A3002"/>
    <w:rsid w:val="003A4481"/>
    <w:rsid w:val="003A458E"/>
    <w:rsid w:val="003A4DD0"/>
    <w:rsid w:val="003A4FBA"/>
    <w:rsid w:val="003A5143"/>
    <w:rsid w:val="003A5A23"/>
    <w:rsid w:val="003A6040"/>
    <w:rsid w:val="003A64E3"/>
    <w:rsid w:val="003A72C6"/>
    <w:rsid w:val="003A7E5F"/>
    <w:rsid w:val="003B0182"/>
    <w:rsid w:val="003B082E"/>
    <w:rsid w:val="003B3343"/>
    <w:rsid w:val="003B3F69"/>
    <w:rsid w:val="003B4EA8"/>
    <w:rsid w:val="003B4F43"/>
    <w:rsid w:val="003B500A"/>
    <w:rsid w:val="003B55C7"/>
    <w:rsid w:val="003C2346"/>
    <w:rsid w:val="003C3550"/>
    <w:rsid w:val="003C3940"/>
    <w:rsid w:val="003C43C9"/>
    <w:rsid w:val="003C496F"/>
    <w:rsid w:val="003C4DAE"/>
    <w:rsid w:val="003C4E1A"/>
    <w:rsid w:val="003C5694"/>
    <w:rsid w:val="003C5C17"/>
    <w:rsid w:val="003C71B7"/>
    <w:rsid w:val="003C7328"/>
    <w:rsid w:val="003C7BDB"/>
    <w:rsid w:val="003D075A"/>
    <w:rsid w:val="003D0AE4"/>
    <w:rsid w:val="003D1291"/>
    <w:rsid w:val="003D1DB6"/>
    <w:rsid w:val="003D2219"/>
    <w:rsid w:val="003D3596"/>
    <w:rsid w:val="003D3769"/>
    <w:rsid w:val="003D398B"/>
    <w:rsid w:val="003D3C4C"/>
    <w:rsid w:val="003D3FC2"/>
    <w:rsid w:val="003D594B"/>
    <w:rsid w:val="003D6353"/>
    <w:rsid w:val="003D7CCB"/>
    <w:rsid w:val="003E0104"/>
    <w:rsid w:val="003E0620"/>
    <w:rsid w:val="003E0D83"/>
    <w:rsid w:val="003E11BC"/>
    <w:rsid w:val="003E1E18"/>
    <w:rsid w:val="003E24D7"/>
    <w:rsid w:val="003E334C"/>
    <w:rsid w:val="003E34B4"/>
    <w:rsid w:val="003E3638"/>
    <w:rsid w:val="003E57FB"/>
    <w:rsid w:val="003E5A8A"/>
    <w:rsid w:val="003E61A6"/>
    <w:rsid w:val="003E6CCC"/>
    <w:rsid w:val="003E720B"/>
    <w:rsid w:val="003F1E52"/>
    <w:rsid w:val="003F2F9D"/>
    <w:rsid w:val="003F3D9C"/>
    <w:rsid w:val="003F4427"/>
    <w:rsid w:val="003F4BCC"/>
    <w:rsid w:val="003F4DB5"/>
    <w:rsid w:val="003F5063"/>
    <w:rsid w:val="003F56F7"/>
    <w:rsid w:val="003F5792"/>
    <w:rsid w:val="003F6098"/>
    <w:rsid w:val="003F6CB5"/>
    <w:rsid w:val="003F7E1E"/>
    <w:rsid w:val="003F7F43"/>
    <w:rsid w:val="004000D9"/>
    <w:rsid w:val="00400F48"/>
    <w:rsid w:val="00400FAB"/>
    <w:rsid w:val="0040196F"/>
    <w:rsid w:val="00401984"/>
    <w:rsid w:val="004020AA"/>
    <w:rsid w:val="004034D2"/>
    <w:rsid w:val="00403C29"/>
    <w:rsid w:val="00404CA3"/>
    <w:rsid w:val="0040575D"/>
    <w:rsid w:val="00406A08"/>
    <w:rsid w:val="0041034C"/>
    <w:rsid w:val="004108F0"/>
    <w:rsid w:val="00411C33"/>
    <w:rsid w:val="00412D93"/>
    <w:rsid w:val="00414152"/>
    <w:rsid w:val="00414BCB"/>
    <w:rsid w:val="00415150"/>
    <w:rsid w:val="00416F5C"/>
    <w:rsid w:val="0041757B"/>
    <w:rsid w:val="00417E60"/>
    <w:rsid w:val="00420142"/>
    <w:rsid w:val="00420665"/>
    <w:rsid w:val="00420849"/>
    <w:rsid w:val="00420989"/>
    <w:rsid w:val="00420A52"/>
    <w:rsid w:val="00422CFA"/>
    <w:rsid w:val="00422D67"/>
    <w:rsid w:val="00422E62"/>
    <w:rsid w:val="004234FA"/>
    <w:rsid w:val="00423F29"/>
    <w:rsid w:val="00424106"/>
    <w:rsid w:val="0042469D"/>
    <w:rsid w:val="004248F0"/>
    <w:rsid w:val="00425B07"/>
    <w:rsid w:val="00425C5B"/>
    <w:rsid w:val="004261E2"/>
    <w:rsid w:val="004274C5"/>
    <w:rsid w:val="00430989"/>
    <w:rsid w:val="004318E7"/>
    <w:rsid w:val="00431BEC"/>
    <w:rsid w:val="00431F5E"/>
    <w:rsid w:val="00432679"/>
    <w:rsid w:val="00432A62"/>
    <w:rsid w:val="00432F71"/>
    <w:rsid w:val="00433467"/>
    <w:rsid w:val="00433FBD"/>
    <w:rsid w:val="004352D2"/>
    <w:rsid w:val="0043713C"/>
    <w:rsid w:val="00437926"/>
    <w:rsid w:val="00442044"/>
    <w:rsid w:val="00442436"/>
    <w:rsid w:val="00442A5B"/>
    <w:rsid w:val="00442D17"/>
    <w:rsid w:val="00443744"/>
    <w:rsid w:val="00443ED6"/>
    <w:rsid w:val="0044411F"/>
    <w:rsid w:val="004445A6"/>
    <w:rsid w:val="00445D73"/>
    <w:rsid w:val="004511AF"/>
    <w:rsid w:val="00451C9F"/>
    <w:rsid w:val="004529EA"/>
    <w:rsid w:val="00452AB8"/>
    <w:rsid w:val="0045325B"/>
    <w:rsid w:val="00453726"/>
    <w:rsid w:val="00454D74"/>
    <w:rsid w:val="00454D85"/>
    <w:rsid w:val="00454FA9"/>
    <w:rsid w:val="0045546C"/>
    <w:rsid w:val="00455627"/>
    <w:rsid w:val="00455898"/>
    <w:rsid w:val="00456874"/>
    <w:rsid w:val="00456A9A"/>
    <w:rsid w:val="004572AC"/>
    <w:rsid w:val="00457BBC"/>
    <w:rsid w:val="00460410"/>
    <w:rsid w:val="00460848"/>
    <w:rsid w:val="00460D3C"/>
    <w:rsid w:val="00460FE4"/>
    <w:rsid w:val="0046280C"/>
    <w:rsid w:val="0046346D"/>
    <w:rsid w:val="00463C09"/>
    <w:rsid w:val="0046472E"/>
    <w:rsid w:val="00464879"/>
    <w:rsid w:val="004654D0"/>
    <w:rsid w:val="004658E6"/>
    <w:rsid w:val="00466244"/>
    <w:rsid w:val="004663AB"/>
    <w:rsid w:val="0046667A"/>
    <w:rsid w:val="00466D9D"/>
    <w:rsid w:val="004676BB"/>
    <w:rsid w:val="00470DF4"/>
    <w:rsid w:val="00471749"/>
    <w:rsid w:val="004720C1"/>
    <w:rsid w:val="0047322F"/>
    <w:rsid w:val="00473674"/>
    <w:rsid w:val="00473B07"/>
    <w:rsid w:val="004748CD"/>
    <w:rsid w:val="00475FAB"/>
    <w:rsid w:val="00476110"/>
    <w:rsid w:val="00476A6E"/>
    <w:rsid w:val="00477E63"/>
    <w:rsid w:val="00477F4F"/>
    <w:rsid w:val="004804AE"/>
    <w:rsid w:val="0048248B"/>
    <w:rsid w:val="004824EE"/>
    <w:rsid w:val="00482AA4"/>
    <w:rsid w:val="00483398"/>
    <w:rsid w:val="00483AD5"/>
    <w:rsid w:val="004842D0"/>
    <w:rsid w:val="0048493F"/>
    <w:rsid w:val="00485AD0"/>
    <w:rsid w:val="00485D92"/>
    <w:rsid w:val="004874CD"/>
    <w:rsid w:val="004907E0"/>
    <w:rsid w:val="0049094F"/>
    <w:rsid w:val="00490B6A"/>
    <w:rsid w:val="004911CE"/>
    <w:rsid w:val="00491EE4"/>
    <w:rsid w:val="00492880"/>
    <w:rsid w:val="00492D15"/>
    <w:rsid w:val="00493424"/>
    <w:rsid w:val="00493992"/>
    <w:rsid w:val="00494560"/>
    <w:rsid w:val="00494B6A"/>
    <w:rsid w:val="00494BE8"/>
    <w:rsid w:val="004957A4"/>
    <w:rsid w:val="00495D68"/>
    <w:rsid w:val="00495D6F"/>
    <w:rsid w:val="00495D72"/>
    <w:rsid w:val="0049605B"/>
    <w:rsid w:val="00497236"/>
    <w:rsid w:val="004A063A"/>
    <w:rsid w:val="004A0E0E"/>
    <w:rsid w:val="004A1155"/>
    <w:rsid w:val="004A1CA1"/>
    <w:rsid w:val="004A1D48"/>
    <w:rsid w:val="004A2423"/>
    <w:rsid w:val="004A2558"/>
    <w:rsid w:val="004A2733"/>
    <w:rsid w:val="004A3BA8"/>
    <w:rsid w:val="004A3D81"/>
    <w:rsid w:val="004A48DF"/>
    <w:rsid w:val="004A4A69"/>
    <w:rsid w:val="004A5148"/>
    <w:rsid w:val="004A5275"/>
    <w:rsid w:val="004A53A6"/>
    <w:rsid w:val="004A5C6F"/>
    <w:rsid w:val="004A5D95"/>
    <w:rsid w:val="004A658B"/>
    <w:rsid w:val="004A6DC4"/>
    <w:rsid w:val="004B041E"/>
    <w:rsid w:val="004B05F2"/>
    <w:rsid w:val="004B06D6"/>
    <w:rsid w:val="004B2815"/>
    <w:rsid w:val="004B37EA"/>
    <w:rsid w:val="004B3DFC"/>
    <w:rsid w:val="004B4021"/>
    <w:rsid w:val="004B40B9"/>
    <w:rsid w:val="004B452F"/>
    <w:rsid w:val="004B4A51"/>
    <w:rsid w:val="004B4DE5"/>
    <w:rsid w:val="004B4FDD"/>
    <w:rsid w:val="004B5068"/>
    <w:rsid w:val="004B5BF4"/>
    <w:rsid w:val="004B6B39"/>
    <w:rsid w:val="004B706C"/>
    <w:rsid w:val="004B7EA5"/>
    <w:rsid w:val="004C12BC"/>
    <w:rsid w:val="004C180F"/>
    <w:rsid w:val="004C1930"/>
    <w:rsid w:val="004C241C"/>
    <w:rsid w:val="004C2C25"/>
    <w:rsid w:val="004C3064"/>
    <w:rsid w:val="004C33BC"/>
    <w:rsid w:val="004C3B9E"/>
    <w:rsid w:val="004C4280"/>
    <w:rsid w:val="004C4F26"/>
    <w:rsid w:val="004C58D9"/>
    <w:rsid w:val="004C6A0E"/>
    <w:rsid w:val="004D03DB"/>
    <w:rsid w:val="004D066D"/>
    <w:rsid w:val="004D28EE"/>
    <w:rsid w:val="004D2A3E"/>
    <w:rsid w:val="004D377B"/>
    <w:rsid w:val="004D3C44"/>
    <w:rsid w:val="004D4806"/>
    <w:rsid w:val="004D4CD5"/>
    <w:rsid w:val="004D557E"/>
    <w:rsid w:val="004D5E16"/>
    <w:rsid w:val="004D61CB"/>
    <w:rsid w:val="004D7273"/>
    <w:rsid w:val="004D7C75"/>
    <w:rsid w:val="004E0FC4"/>
    <w:rsid w:val="004E1219"/>
    <w:rsid w:val="004E159E"/>
    <w:rsid w:val="004E252E"/>
    <w:rsid w:val="004E2B78"/>
    <w:rsid w:val="004E2DCC"/>
    <w:rsid w:val="004E46DE"/>
    <w:rsid w:val="004E48EE"/>
    <w:rsid w:val="004E530A"/>
    <w:rsid w:val="004E6539"/>
    <w:rsid w:val="004E67EE"/>
    <w:rsid w:val="004E688A"/>
    <w:rsid w:val="004E6DC7"/>
    <w:rsid w:val="004F18E3"/>
    <w:rsid w:val="004F1E3D"/>
    <w:rsid w:val="004F1E65"/>
    <w:rsid w:val="004F2232"/>
    <w:rsid w:val="004F23D1"/>
    <w:rsid w:val="004F2F5C"/>
    <w:rsid w:val="004F2FE2"/>
    <w:rsid w:val="004F3077"/>
    <w:rsid w:val="004F331F"/>
    <w:rsid w:val="004F37FD"/>
    <w:rsid w:val="004F3CEE"/>
    <w:rsid w:val="004F4772"/>
    <w:rsid w:val="004F4A4D"/>
    <w:rsid w:val="00500D6C"/>
    <w:rsid w:val="00501765"/>
    <w:rsid w:val="0050357A"/>
    <w:rsid w:val="00503D2B"/>
    <w:rsid w:val="00504124"/>
    <w:rsid w:val="00506147"/>
    <w:rsid w:val="00506328"/>
    <w:rsid w:val="00506B90"/>
    <w:rsid w:val="00506CF7"/>
    <w:rsid w:val="0050715A"/>
    <w:rsid w:val="005079BF"/>
    <w:rsid w:val="00507B92"/>
    <w:rsid w:val="00507D13"/>
    <w:rsid w:val="005100D8"/>
    <w:rsid w:val="00510501"/>
    <w:rsid w:val="00511D56"/>
    <w:rsid w:val="0051309E"/>
    <w:rsid w:val="0051392E"/>
    <w:rsid w:val="00513ED7"/>
    <w:rsid w:val="00513EEB"/>
    <w:rsid w:val="005153F6"/>
    <w:rsid w:val="00515A19"/>
    <w:rsid w:val="00516F97"/>
    <w:rsid w:val="00517353"/>
    <w:rsid w:val="0052007E"/>
    <w:rsid w:val="0052063C"/>
    <w:rsid w:val="00520B3C"/>
    <w:rsid w:val="00521026"/>
    <w:rsid w:val="005215EF"/>
    <w:rsid w:val="00522075"/>
    <w:rsid w:val="005229BD"/>
    <w:rsid w:val="00522E15"/>
    <w:rsid w:val="005236EF"/>
    <w:rsid w:val="00526462"/>
    <w:rsid w:val="00526551"/>
    <w:rsid w:val="00526B66"/>
    <w:rsid w:val="00527238"/>
    <w:rsid w:val="00527689"/>
    <w:rsid w:val="00530213"/>
    <w:rsid w:val="00530270"/>
    <w:rsid w:val="00532447"/>
    <w:rsid w:val="0053297A"/>
    <w:rsid w:val="00533761"/>
    <w:rsid w:val="005348F3"/>
    <w:rsid w:val="00534D4B"/>
    <w:rsid w:val="00534D64"/>
    <w:rsid w:val="00535B3C"/>
    <w:rsid w:val="00536667"/>
    <w:rsid w:val="0053726F"/>
    <w:rsid w:val="00540857"/>
    <w:rsid w:val="00540EC3"/>
    <w:rsid w:val="00540F2D"/>
    <w:rsid w:val="005412FC"/>
    <w:rsid w:val="0054150A"/>
    <w:rsid w:val="005415C0"/>
    <w:rsid w:val="00541D27"/>
    <w:rsid w:val="00541DD3"/>
    <w:rsid w:val="005426D3"/>
    <w:rsid w:val="005426E7"/>
    <w:rsid w:val="0054376C"/>
    <w:rsid w:val="00543EA4"/>
    <w:rsid w:val="00543F5D"/>
    <w:rsid w:val="00544049"/>
    <w:rsid w:val="005467B6"/>
    <w:rsid w:val="00547489"/>
    <w:rsid w:val="00550336"/>
    <w:rsid w:val="005516CB"/>
    <w:rsid w:val="00551869"/>
    <w:rsid w:val="00553271"/>
    <w:rsid w:val="0055446A"/>
    <w:rsid w:val="00555684"/>
    <w:rsid w:val="00556F14"/>
    <w:rsid w:val="005572E8"/>
    <w:rsid w:val="00557690"/>
    <w:rsid w:val="005576B2"/>
    <w:rsid w:val="00557712"/>
    <w:rsid w:val="00560355"/>
    <w:rsid w:val="00560675"/>
    <w:rsid w:val="0056110B"/>
    <w:rsid w:val="00561286"/>
    <w:rsid w:val="00561774"/>
    <w:rsid w:val="00561CA0"/>
    <w:rsid w:val="00562FC0"/>
    <w:rsid w:val="00563566"/>
    <w:rsid w:val="005647A5"/>
    <w:rsid w:val="005652E7"/>
    <w:rsid w:val="00566448"/>
    <w:rsid w:val="005671BB"/>
    <w:rsid w:val="00567A22"/>
    <w:rsid w:val="00567DB8"/>
    <w:rsid w:val="0057067F"/>
    <w:rsid w:val="00570804"/>
    <w:rsid w:val="00570856"/>
    <w:rsid w:val="00570AA4"/>
    <w:rsid w:val="00571724"/>
    <w:rsid w:val="00572701"/>
    <w:rsid w:val="00572A39"/>
    <w:rsid w:val="00572EB3"/>
    <w:rsid w:val="00573155"/>
    <w:rsid w:val="00573B2F"/>
    <w:rsid w:val="00574674"/>
    <w:rsid w:val="005747E2"/>
    <w:rsid w:val="00575EFD"/>
    <w:rsid w:val="005776E3"/>
    <w:rsid w:val="00577757"/>
    <w:rsid w:val="00581147"/>
    <w:rsid w:val="00581731"/>
    <w:rsid w:val="0058226F"/>
    <w:rsid w:val="005822FD"/>
    <w:rsid w:val="005859A5"/>
    <w:rsid w:val="00585C34"/>
    <w:rsid w:val="005867D8"/>
    <w:rsid w:val="00587997"/>
    <w:rsid w:val="0059041A"/>
    <w:rsid w:val="00590C8B"/>
    <w:rsid w:val="00591293"/>
    <w:rsid w:val="005919E4"/>
    <w:rsid w:val="00591D0B"/>
    <w:rsid w:val="00591EF1"/>
    <w:rsid w:val="005943BF"/>
    <w:rsid w:val="005944AF"/>
    <w:rsid w:val="0059530E"/>
    <w:rsid w:val="00595833"/>
    <w:rsid w:val="0059676E"/>
    <w:rsid w:val="00596C2B"/>
    <w:rsid w:val="005A0677"/>
    <w:rsid w:val="005A07EE"/>
    <w:rsid w:val="005A1B16"/>
    <w:rsid w:val="005A3715"/>
    <w:rsid w:val="005A3AEA"/>
    <w:rsid w:val="005A471B"/>
    <w:rsid w:val="005A4779"/>
    <w:rsid w:val="005A7034"/>
    <w:rsid w:val="005A7477"/>
    <w:rsid w:val="005A7BF2"/>
    <w:rsid w:val="005B0167"/>
    <w:rsid w:val="005B18C8"/>
    <w:rsid w:val="005B1E58"/>
    <w:rsid w:val="005B1F1B"/>
    <w:rsid w:val="005B3AD6"/>
    <w:rsid w:val="005B3C1D"/>
    <w:rsid w:val="005B5292"/>
    <w:rsid w:val="005B5381"/>
    <w:rsid w:val="005B5B0C"/>
    <w:rsid w:val="005B7040"/>
    <w:rsid w:val="005B7560"/>
    <w:rsid w:val="005B79BF"/>
    <w:rsid w:val="005C0080"/>
    <w:rsid w:val="005C14A5"/>
    <w:rsid w:val="005C1655"/>
    <w:rsid w:val="005C1D25"/>
    <w:rsid w:val="005C27ED"/>
    <w:rsid w:val="005C2889"/>
    <w:rsid w:val="005C3F09"/>
    <w:rsid w:val="005C52F0"/>
    <w:rsid w:val="005C557D"/>
    <w:rsid w:val="005C604C"/>
    <w:rsid w:val="005C6B60"/>
    <w:rsid w:val="005C6D3A"/>
    <w:rsid w:val="005C7E0C"/>
    <w:rsid w:val="005D00F0"/>
    <w:rsid w:val="005D059B"/>
    <w:rsid w:val="005D1716"/>
    <w:rsid w:val="005D29D6"/>
    <w:rsid w:val="005D3873"/>
    <w:rsid w:val="005D5367"/>
    <w:rsid w:val="005D561D"/>
    <w:rsid w:val="005D5E5E"/>
    <w:rsid w:val="005D69E6"/>
    <w:rsid w:val="005E1A58"/>
    <w:rsid w:val="005E33DA"/>
    <w:rsid w:val="005E34B8"/>
    <w:rsid w:val="005E4971"/>
    <w:rsid w:val="005E4EB4"/>
    <w:rsid w:val="005E68BF"/>
    <w:rsid w:val="005E6A88"/>
    <w:rsid w:val="005E72EF"/>
    <w:rsid w:val="005E78C9"/>
    <w:rsid w:val="005F1D74"/>
    <w:rsid w:val="005F3B0F"/>
    <w:rsid w:val="005F3B47"/>
    <w:rsid w:val="005F4607"/>
    <w:rsid w:val="005F490A"/>
    <w:rsid w:val="005F5794"/>
    <w:rsid w:val="005F6774"/>
    <w:rsid w:val="005F6BDE"/>
    <w:rsid w:val="005F6C6E"/>
    <w:rsid w:val="005F7A93"/>
    <w:rsid w:val="00601865"/>
    <w:rsid w:val="00602F2A"/>
    <w:rsid w:val="006034CB"/>
    <w:rsid w:val="0060364D"/>
    <w:rsid w:val="00603697"/>
    <w:rsid w:val="00603C16"/>
    <w:rsid w:val="006056A0"/>
    <w:rsid w:val="00605C57"/>
    <w:rsid w:val="00606440"/>
    <w:rsid w:val="0060661C"/>
    <w:rsid w:val="00606AE8"/>
    <w:rsid w:val="006079DE"/>
    <w:rsid w:val="00610005"/>
    <w:rsid w:val="006106D8"/>
    <w:rsid w:val="00610878"/>
    <w:rsid w:val="00610BF5"/>
    <w:rsid w:val="00611068"/>
    <w:rsid w:val="00611CDB"/>
    <w:rsid w:val="00611E1E"/>
    <w:rsid w:val="00612A61"/>
    <w:rsid w:val="00612CAA"/>
    <w:rsid w:val="0061302D"/>
    <w:rsid w:val="00614700"/>
    <w:rsid w:val="00614B5E"/>
    <w:rsid w:val="00616910"/>
    <w:rsid w:val="00616A1D"/>
    <w:rsid w:val="00616D6B"/>
    <w:rsid w:val="00617165"/>
    <w:rsid w:val="00617A0D"/>
    <w:rsid w:val="00617CED"/>
    <w:rsid w:val="006221AE"/>
    <w:rsid w:val="0062413F"/>
    <w:rsid w:val="006243AC"/>
    <w:rsid w:val="00624F24"/>
    <w:rsid w:val="00625925"/>
    <w:rsid w:val="00625BFC"/>
    <w:rsid w:val="0062677B"/>
    <w:rsid w:val="00626CF6"/>
    <w:rsid w:val="006274CB"/>
    <w:rsid w:val="0063145D"/>
    <w:rsid w:val="00631E5A"/>
    <w:rsid w:val="006320E5"/>
    <w:rsid w:val="00633416"/>
    <w:rsid w:val="00633BD1"/>
    <w:rsid w:val="00633E1D"/>
    <w:rsid w:val="00634352"/>
    <w:rsid w:val="0063461E"/>
    <w:rsid w:val="0063471D"/>
    <w:rsid w:val="00634A04"/>
    <w:rsid w:val="00634DB3"/>
    <w:rsid w:val="00634DCF"/>
    <w:rsid w:val="00635D2D"/>
    <w:rsid w:val="00636FEE"/>
    <w:rsid w:val="006411F7"/>
    <w:rsid w:val="006414F7"/>
    <w:rsid w:val="00641B7D"/>
    <w:rsid w:val="0064218D"/>
    <w:rsid w:val="00642715"/>
    <w:rsid w:val="00643466"/>
    <w:rsid w:val="00643B1A"/>
    <w:rsid w:val="006442B2"/>
    <w:rsid w:val="00644354"/>
    <w:rsid w:val="00645965"/>
    <w:rsid w:val="00645CBF"/>
    <w:rsid w:val="006460E8"/>
    <w:rsid w:val="006471AE"/>
    <w:rsid w:val="00651647"/>
    <w:rsid w:val="00651E14"/>
    <w:rsid w:val="00652EB8"/>
    <w:rsid w:val="0065487D"/>
    <w:rsid w:val="0065523E"/>
    <w:rsid w:val="006554AC"/>
    <w:rsid w:val="0065561F"/>
    <w:rsid w:val="00655D74"/>
    <w:rsid w:val="00656253"/>
    <w:rsid w:val="0065625C"/>
    <w:rsid w:val="006573C2"/>
    <w:rsid w:val="006608BA"/>
    <w:rsid w:val="0066092D"/>
    <w:rsid w:val="00660DAC"/>
    <w:rsid w:val="00660DE9"/>
    <w:rsid w:val="006625AD"/>
    <w:rsid w:val="00662A19"/>
    <w:rsid w:val="00662B57"/>
    <w:rsid w:val="006636CE"/>
    <w:rsid w:val="00663CE0"/>
    <w:rsid w:val="00664116"/>
    <w:rsid w:val="006658A8"/>
    <w:rsid w:val="00667CF7"/>
    <w:rsid w:val="006709E1"/>
    <w:rsid w:val="00671131"/>
    <w:rsid w:val="00671970"/>
    <w:rsid w:val="006726A8"/>
    <w:rsid w:val="0067290E"/>
    <w:rsid w:val="00673458"/>
    <w:rsid w:val="00674A1C"/>
    <w:rsid w:val="00675988"/>
    <w:rsid w:val="00675C28"/>
    <w:rsid w:val="00675E8E"/>
    <w:rsid w:val="006776F7"/>
    <w:rsid w:val="00677AD8"/>
    <w:rsid w:val="00677C58"/>
    <w:rsid w:val="00680BE8"/>
    <w:rsid w:val="00682248"/>
    <w:rsid w:val="00682B18"/>
    <w:rsid w:val="00682BBF"/>
    <w:rsid w:val="00682D35"/>
    <w:rsid w:val="006836A4"/>
    <w:rsid w:val="006837AF"/>
    <w:rsid w:val="006839F4"/>
    <w:rsid w:val="00684123"/>
    <w:rsid w:val="00686A67"/>
    <w:rsid w:val="00686C0C"/>
    <w:rsid w:val="00687BB2"/>
    <w:rsid w:val="00687E55"/>
    <w:rsid w:val="0069002C"/>
    <w:rsid w:val="00690FBD"/>
    <w:rsid w:val="00691478"/>
    <w:rsid w:val="00692033"/>
    <w:rsid w:val="00692305"/>
    <w:rsid w:val="00692350"/>
    <w:rsid w:val="006928DD"/>
    <w:rsid w:val="00692ED2"/>
    <w:rsid w:val="006937C1"/>
    <w:rsid w:val="006940A1"/>
    <w:rsid w:val="006941CC"/>
    <w:rsid w:val="0069446B"/>
    <w:rsid w:val="00694F97"/>
    <w:rsid w:val="0069505C"/>
    <w:rsid w:val="00695645"/>
    <w:rsid w:val="00695B9E"/>
    <w:rsid w:val="00695D0E"/>
    <w:rsid w:val="006965F0"/>
    <w:rsid w:val="00696C66"/>
    <w:rsid w:val="006A03CE"/>
    <w:rsid w:val="006A2323"/>
    <w:rsid w:val="006A3749"/>
    <w:rsid w:val="006A43B5"/>
    <w:rsid w:val="006A499C"/>
    <w:rsid w:val="006A49F5"/>
    <w:rsid w:val="006A4F0F"/>
    <w:rsid w:val="006A5033"/>
    <w:rsid w:val="006A586A"/>
    <w:rsid w:val="006A5974"/>
    <w:rsid w:val="006A6B12"/>
    <w:rsid w:val="006B0F7A"/>
    <w:rsid w:val="006B1145"/>
    <w:rsid w:val="006B15C3"/>
    <w:rsid w:val="006B1EE2"/>
    <w:rsid w:val="006B1F83"/>
    <w:rsid w:val="006B2443"/>
    <w:rsid w:val="006B3A40"/>
    <w:rsid w:val="006B3AC1"/>
    <w:rsid w:val="006B426B"/>
    <w:rsid w:val="006B4C63"/>
    <w:rsid w:val="006B5341"/>
    <w:rsid w:val="006B552E"/>
    <w:rsid w:val="006B6471"/>
    <w:rsid w:val="006C0505"/>
    <w:rsid w:val="006C0760"/>
    <w:rsid w:val="006C0DA8"/>
    <w:rsid w:val="006C0E80"/>
    <w:rsid w:val="006C1F15"/>
    <w:rsid w:val="006C1F8F"/>
    <w:rsid w:val="006C2415"/>
    <w:rsid w:val="006C2A50"/>
    <w:rsid w:val="006C3273"/>
    <w:rsid w:val="006C32AA"/>
    <w:rsid w:val="006C361B"/>
    <w:rsid w:val="006C3C17"/>
    <w:rsid w:val="006C41C7"/>
    <w:rsid w:val="006C5240"/>
    <w:rsid w:val="006C6ECA"/>
    <w:rsid w:val="006C762A"/>
    <w:rsid w:val="006C7ACB"/>
    <w:rsid w:val="006D044D"/>
    <w:rsid w:val="006D195F"/>
    <w:rsid w:val="006D1D63"/>
    <w:rsid w:val="006D247B"/>
    <w:rsid w:val="006D26C4"/>
    <w:rsid w:val="006D2B26"/>
    <w:rsid w:val="006D2BFA"/>
    <w:rsid w:val="006D359A"/>
    <w:rsid w:val="006D4401"/>
    <w:rsid w:val="006D472F"/>
    <w:rsid w:val="006D5BD6"/>
    <w:rsid w:val="006D5F5B"/>
    <w:rsid w:val="006D668A"/>
    <w:rsid w:val="006D6D37"/>
    <w:rsid w:val="006D6D64"/>
    <w:rsid w:val="006D6F4A"/>
    <w:rsid w:val="006E000B"/>
    <w:rsid w:val="006E2E3B"/>
    <w:rsid w:val="006E3185"/>
    <w:rsid w:val="006E4F76"/>
    <w:rsid w:val="006E50FB"/>
    <w:rsid w:val="006E5ED1"/>
    <w:rsid w:val="006E680A"/>
    <w:rsid w:val="006E6EC7"/>
    <w:rsid w:val="006E75F9"/>
    <w:rsid w:val="006E7631"/>
    <w:rsid w:val="006F00D1"/>
    <w:rsid w:val="006F06CA"/>
    <w:rsid w:val="006F1240"/>
    <w:rsid w:val="006F17AE"/>
    <w:rsid w:val="006F1A77"/>
    <w:rsid w:val="006F2392"/>
    <w:rsid w:val="006F2872"/>
    <w:rsid w:val="006F2EA0"/>
    <w:rsid w:val="006F35C0"/>
    <w:rsid w:val="006F5202"/>
    <w:rsid w:val="006F5BF8"/>
    <w:rsid w:val="006F6372"/>
    <w:rsid w:val="006F74EF"/>
    <w:rsid w:val="00700084"/>
    <w:rsid w:val="00700F24"/>
    <w:rsid w:val="00701FC5"/>
    <w:rsid w:val="0070213C"/>
    <w:rsid w:val="00702E20"/>
    <w:rsid w:val="00702EE5"/>
    <w:rsid w:val="00703FDD"/>
    <w:rsid w:val="00704405"/>
    <w:rsid w:val="00704F67"/>
    <w:rsid w:val="00705F55"/>
    <w:rsid w:val="007060F9"/>
    <w:rsid w:val="00706AE1"/>
    <w:rsid w:val="00706C9F"/>
    <w:rsid w:val="00706ED8"/>
    <w:rsid w:val="0070719B"/>
    <w:rsid w:val="007109D5"/>
    <w:rsid w:val="0071127A"/>
    <w:rsid w:val="0071154E"/>
    <w:rsid w:val="00711F82"/>
    <w:rsid w:val="00714F5E"/>
    <w:rsid w:val="00715451"/>
    <w:rsid w:val="0071562C"/>
    <w:rsid w:val="00716E2C"/>
    <w:rsid w:val="0071722D"/>
    <w:rsid w:val="007178E0"/>
    <w:rsid w:val="00721D8E"/>
    <w:rsid w:val="0072267E"/>
    <w:rsid w:val="007227E4"/>
    <w:rsid w:val="00722C5C"/>
    <w:rsid w:val="00722FC5"/>
    <w:rsid w:val="007234E9"/>
    <w:rsid w:val="00723993"/>
    <w:rsid w:val="00725014"/>
    <w:rsid w:val="00725B9A"/>
    <w:rsid w:val="007263F0"/>
    <w:rsid w:val="007266D5"/>
    <w:rsid w:val="00726908"/>
    <w:rsid w:val="00727A2B"/>
    <w:rsid w:val="00730D2E"/>
    <w:rsid w:val="007326B5"/>
    <w:rsid w:val="00732E72"/>
    <w:rsid w:val="00733131"/>
    <w:rsid w:val="00733937"/>
    <w:rsid w:val="00733ABC"/>
    <w:rsid w:val="00733CD5"/>
    <w:rsid w:val="00733DB3"/>
    <w:rsid w:val="0073426E"/>
    <w:rsid w:val="007343CC"/>
    <w:rsid w:val="00734A69"/>
    <w:rsid w:val="00734AB1"/>
    <w:rsid w:val="00735F02"/>
    <w:rsid w:val="00737036"/>
    <w:rsid w:val="0073718F"/>
    <w:rsid w:val="007371F2"/>
    <w:rsid w:val="00737896"/>
    <w:rsid w:val="00737DB7"/>
    <w:rsid w:val="0074064A"/>
    <w:rsid w:val="00741004"/>
    <w:rsid w:val="00741373"/>
    <w:rsid w:val="0074219B"/>
    <w:rsid w:val="00742302"/>
    <w:rsid w:val="00742F3D"/>
    <w:rsid w:val="007436B6"/>
    <w:rsid w:val="0074418A"/>
    <w:rsid w:val="007442A2"/>
    <w:rsid w:val="0074627D"/>
    <w:rsid w:val="00747FF3"/>
    <w:rsid w:val="0075025C"/>
    <w:rsid w:val="00750D6E"/>
    <w:rsid w:val="00754109"/>
    <w:rsid w:val="00754CD9"/>
    <w:rsid w:val="00754E73"/>
    <w:rsid w:val="00755909"/>
    <w:rsid w:val="00756DDF"/>
    <w:rsid w:val="007578BE"/>
    <w:rsid w:val="00757D6D"/>
    <w:rsid w:val="00757FE1"/>
    <w:rsid w:val="00762D03"/>
    <w:rsid w:val="00762FE7"/>
    <w:rsid w:val="00763CEE"/>
    <w:rsid w:val="00764271"/>
    <w:rsid w:val="00764B82"/>
    <w:rsid w:val="00765CDB"/>
    <w:rsid w:val="00766294"/>
    <w:rsid w:val="00766967"/>
    <w:rsid w:val="007678B1"/>
    <w:rsid w:val="007708C4"/>
    <w:rsid w:val="00773BA4"/>
    <w:rsid w:val="00773C95"/>
    <w:rsid w:val="007742CA"/>
    <w:rsid w:val="00776427"/>
    <w:rsid w:val="00777436"/>
    <w:rsid w:val="00777A9D"/>
    <w:rsid w:val="00780910"/>
    <w:rsid w:val="007809F8"/>
    <w:rsid w:val="00780AF5"/>
    <w:rsid w:val="00781F9D"/>
    <w:rsid w:val="00782A05"/>
    <w:rsid w:val="00782C25"/>
    <w:rsid w:val="00783D9C"/>
    <w:rsid w:val="0078413B"/>
    <w:rsid w:val="00784380"/>
    <w:rsid w:val="007855F1"/>
    <w:rsid w:val="00785C53"/>
    <w:rsid w:val="0078697D"/>
    <w:rsid w:val="00786E43"/>
    <w:rsid w:val="00786F1A"/>
    <w:rsid w:val="00790406"/>
    <w:rsid w:val="00790996"/>
    <w:rsid w:val="00790F17"/>
    <w:rsid w:val="007910AD"/>
    <w:rsid w:val="007916AD"/>
    <w:rsid w:val="0079174C"/>
    <w:rsid w:val="00791886"/>
    <w:rsid w:val="00791A1F"/>
    <w:rsid w:val="00791D3A"/>
    <w:rsid w:val="00792875"/>
    <w:rsid w:val="0079288D"/>
    <w:rsid w:val="00793447"/>
    <w:rsid w:val="00793A45"/>
    <w:rsid w:val="00793C34"/>
    <w:rsid w:val="00793CF7"/>
    <w:rsid w:val="00794AC5"/>
    <w:rsid w:val="00794F75"/>
    <w:rsid w:val="00794FE5"/>
    <w:rsid w:val="007952EE"/>
    <w:rsid w:val="00797DA5"/>
    <w:rsid w:val="007A071A"/>
    <w:rsid w:val="007A0A61"/>
    <w:rsid w:val="007A0C22"/>
    <w:rsid w:val="007A1B11"/>
    <w:rsid w:val="007A2C2D"/>
    <w:rsid w:val="007A56A0"/>
    <w:rsid w:val="007A6085"/>
    <w:rsid w:val="007A725E"/>
    <w:rsid w:val="007A77A6"/>
    <w:rsid w:val="007A7E6F"/>
    <w:rsid w:val="007B0056"/>
    <w:rsid w:val="007B0849"/>
    <w:rsid w:val="007B1D65"/>
    <w:rsid w:val="007B2916"/>
    <w:rsid w:val="007B2F0D"/>
    <w:rsid w:val="007B33AC"/>
    <w:rsid w:val="007B3C3A"/>
    <w:rsid w:val="007B57F9"/>
    <w:rsid w:val="007B5AAD"/>
    <w:rsid w:val="007B5DD5"/>
    <w:rsid w:val="007B648F"/>
    <w:rsid w:val="007B733E"/>
    <w:rsid w:val="007B78E9"/>
    <w:rsid w:val="007C0496"/>
    <w:rsid w:val="007C0602"/>
    <w:rsid w:val="007C2733"/>
    <w:rsid w:val="007C2B24"/>
    <w:rsid w:val="007C3047"/>
    <w:rsid w:val="007C4727"/>
    <w:rsid w:val="007C72F2"/>
    <w:rsid w:val="007C7563"/>
    <w:rsid w:val="007C7707"/>
    <w:rsid w:val="007C7932"/>
    <w:rsid w:val="007D022D"/>
    <w:rsid w:val="007D0F7F"/>
    <w:rsid w:val="007D120A"/>
    <w:rsid w:val="007D31BC"/>
    <w:rsid w:val="007D36C8"/>
    <w:rsid w:val="007D3730"/>
    <w:rsid w:val="007D46AA"/>
    <w:rsid w:val="007D494F"/>
    <w:rsid w:val="007D5584"/>
    <w:rsid w:val="007D5A37"/>
    <w:rsid w:val="007D5BFF"/>
    <w:rsid w:val="007D68C6"/>
    <w:rsid w:val="007D76A4"/>
    <w:rsid w:val="007D79CD"/>
    <w:rsid w:val="007D7BB8"/>
    <w:rsid w:val="007E06A5"/>
    <w:rsid w:val="007E0938"/>
    <w:rsid w:val="007E378D"/>
    <w:rsid w:val="007E3DF6"/>
    <w:rsid w:val="007E5A94"/>
    <w:rsid w:val="007E66A7"/>
    <w:rsid w:val="007E6E84"/>
    <w:rsid w:val="007F0818"/>
    <w:rsid w:val="007F0A25"/>
    <w:rsid w:val="007F0A8B"/>
    <w:rsid w:val="007F0CE9"/>
    <w:rsid w:val="007F1497"/>
    <w:rsid w:val="007F1A36"/>
    <w:rsid w:val="007F1BD8"/>
    <w:rsid w:val="007F1D42"/>
    <w:rsid w:val="007F20F9"/>
    <w:rsid w:val="007F2298"/>
    <w:rsid w:val="007F22BE"/>
    <w:rsid w:val="007F2707"/>
    <w:rsid w:val="007F296D"/>
    <w:rsid w:val="007F2ADC"/>
    <w:rsid w:val="007F2B24"/>
    <w:rsid w:val="007F317D"/>
    <w:rsid w:val="007F36B7"/>
    <w:rsid w:val="007F4AF3"/>
    <w:rsid w:val="007F4C3C"/>
    <w:rsid w:val="007F4E87"/>
    <w:rsid w:val="007F5273"/>
    <w:rsid w:val="007F5C54"/>
    <w:rsid w:val="007F684F"/>
    <w:rsid w:val="007F73DD"/>
    <w:rsid w:val="007F7411"/>
    <w:rsid w:val="007F78AE"/>
    <w:rsid w:val="00800E47"/>
    <w:rsid w:val="00800E96"/>
    <w:rsid w:val="008014C6"/>
    <w:rsid w:val="0080187D"/>
    <w:rsid w:val="008029A2"/>
    <w:rsid w:val="00802CB1"/>
    <w:rsid w:val="00802FB5"/>
    <w:rsid w:val="0080324E"/>
    <w:rsid w:val="00804F80"/>
    <w:rsid w:val="008056FC"/>
    <w:rsid w:val="008075A3"/>
    <w:rsid w:val="0081006C"/>
    <w:rsid w:val="008107D2"/>
    <w:rsid w:val="0081120A"/>
    <w:rsid w:val="00811462"/>
    <w:rsid w:val="008117F9"/>
    <w:rsid w:val="00811DED"/>
    <w:rsid w:val="00812C01"/>
    <w:rsid w:val="00813E1C"/>
    <w:rsid w:val="00815CDF"/>
    <w:rsid w:val="00816D0F"/>
    <w:rsid w:val="008171A6"/>
    <w:rsid w:val="0081754B"/>
    <w:rsid w:val="008206C8"/>
    <w:rsid w:val="00820FF8"/>
    <w:rsid w:val="0082132E"/>
    <w:rsid w:val="00821D42"/>
    <w:rsid w:val="008227D2"/>
    <w:rsid w:val="00822AD3"/>
    <w:rsid w:val="0082356E"/>
    <w:rsid w:val="00823779"/>
    <w:rsid w:val="00823B80"/>
    <w:rsid w:val="00823E74"/>
    <w:rsid w:val="00823E96"/>
    <w:rsid w:val="0082437B"/>
    <w:rsid w:val="008257A8"/>
    <w:rsid w:val="0082607D"/>
    <w:rsid w:val="008268A0"/>
    <w:rsid w:val="00826CC7"/>
    <w:rsid w:val="00826DB9"/>
    <w:rsid w:val="00826EAD"/>
    <w:rsid w:val="00827634"/>
    <w:rsid w:val="008276CE"/>
    <w:rsid w:val="00827BB2"/>
    <w:rsid w:val="008304BF"/>
    <w:rsid w:val="00830AB9"/>
    <w:rsid w:val="00831304"/>
    <w:rsid w:val="00831396"/>
    <w:rsid w:val="0083244C"/>
    <w:rsid w:val="00832C92"/>
    <w:rsid w:val="00833710"/>
    <w:rsid w:val="0083457F"/>
    <w:rsid w:val="00834608"/>
    <w:rsid w:val="008347A6"/>
    <w:rsid w:val="008347DD"/>
    <w:rsid w:val="00835B54"/>
    <w:rsid w:val="008362A6"/>
    <w:rsid w:val="008363D0"/>
    <w:rsid w:val="008366DA"/>
    <w:rsid w:val="00836A1A"/>
    <w:rsid w:val="008374CA"/>
    <w:rsid w:val="008377E3"/>
    <w:rsid w:val="008378E3"/>
    <w:rsid w:val="00837E6F"/>
    <w:rsid w:val="00840B61"/>
    <w:rsid w:val="00840B7B"/>
    <w:rsid w:val="00840D01"/>
    <w:rsid w:val="00840E8C"/>
    <w:rsid w:val="00841F28"/>
    <w:rsid w:val="00842311"/>
    <w:rsid w:val="0084268B"/>
    <w:rsid w:val="00842A75"/>
    <w:rsid w:val="00842B3B"/>
    <w:rsid w:val="00842F24"/>
    <w:rsid w:val="008430CC"/>
    <w:rsid w:val="008432C6"/>
    <w:rsid w:val="00845B75"/>
    <w:rsid w:val="00845E89"/>
    <w:rsid w:val="00847B21"/>
    <w:rsid w:val="00847BAF"/>
    <w:rsid w:val="008507AE"/>
    <w:rsid w:val="00850FC1"/>
    <w:rsid w:val="008514A5"/>
    <w:rsid w:val="00851954"/>
    <w:rsid w:val="00852E95"/>
    <w:rsid w:val="008535F9"/>
    <w:rsid w:val="00853B19"/>
    <w:rsid w:val="008553ED"/>
    <w:rsid w:val="008553F0"/>
    <w:rsid w:val="0085591F"/>
    <w:rsid w:val="00855A53"/>
    <w:rsid w:val="00855AA3"/>
    <w:rsid w:val="008561BD"/>
    <w:rsid w:val="00856615"/>
    <w:rsid w:val="00856A20"/>
    <w:rsid w:val="00856A46"/>
    <w:rsid w:val="00856C87"/>
    <w:rsid w:val="008571F4"/>
    <w:rsid w:val="008600D5"/>
    <w:rsid w:val="008605A0"/>
    <w:rsid w:val="00860F93"/>
    <w:rsid w:val="0086165E"/>
    <w:rsid w:val="00862AA3"/>
    <w:rsid w:val="0086308D"/>
    <w:rsid w:val="0086317A"/>
    <w:rsid w:val="008632AA"/>
    <w:rsid w:val="00863621"/>
    <w:rsid w:val="008636BF"/>
    <w:rsid w:val="008637CA"/>
    <w:rsid w:val="00864CB9"/>
    <w:rsid w:val="008653F6"/>
    <w:rsid w:val="0086543D"/>
    <w:rsid w:val="0086554B"/>
    <w:rsid w:val="00865FCD"/>
    <w:rsid w:val="008667C4"/>
    <w:rsid w:val="00866C5B"/>
    <w:rsid w:val="0086720D"/>
    <w:rsid w:val="008701BA"/>
    <w:rsid w:val="008707B9"/>
    <w:rsid w:val="00870DCD"/>
    <w:rsid w:val="00871E20"/>
    <w:rsid w:val="00872692"/>
    <w:rsid w:val="00872A78"/>
    <w:rsid w:val="00872DC6"/>
    <w:rsid w:val="008734E2"/>
    <w:rsid w:val="00873ADD"/>
    <w:rsid w:val="00873AF5"/>
    <w:rsid w:val="00873E53"/>
    <w:rsid w:val="00875EA5"/>
    <w:rsid w:val="0087645C"/>
    <w:rsid w:val="00876C36"/>
    <w:rsid w:val="00876D8A"/>
    <w:rsid w:val="008801F9"/>
    <w:rsid w:val="00880701"/>
    <w:rsid w:val="008822B8"/>
    <w:rsid w:val="00883A22"/>
    <w:rsid w:val="00883E44"/>
    <w:rsid w:val="00884972"/>
    <w:rsid w:val="00884B98"/>
    <w:rsid w:val="00886090"/>
    <w:rsid w:val="00886950"/>
    <w:rsid w:val="00887513"/>
    <w:rsid w:val="00887631"/>
    <w:rsid w:val="008879AD"/>
    <w:rsid w:val="00891516"/>
    <w:rsid w:val="00891CD4"/>
    <w:rsid w:val="00891E31"/>
    <w:rsid w:val="008932A5"/>
    <w:rsid w:val="00893F61"/>
    <w:rsid w:val="008940F3"/>
    <w:rsid w:val="008948BA"/>
    <w:rsid w:val="00894B7E"/>
    <w:rsid w:val="00894F95"/>
    <w:rsid w:val="00895A9A"/>
    <w:rsid w:val="00895C9C"/>
    <w:rsid w:val="00896D0D"/>
    <w:rsid w:val="00897221"/>
    <w:rsid w:val="00897C2F"/>
    <w:rsid w:val="00897D2F"/>
    <w:rsid w:val="008A084B"/>
    <w:rsid w:val="008A15E0"/>
    <w:rsid w:val="008A1716"/>
    <w:rsid w:val="008A1A45"/>
    <w:rsid w:val="008A2A1F"/>
    <w:rsid w:val="008A4B5C"/>
    <w:rsid w:val="008A5D84"/>
    <w:rsid w:val="008A5F47"/>
    <w:rsid w:val="008A628C"/>
    <w:rsid w:val="008A6E41"/>
    <w:rsid w:val="008A6FB8"/>
    <w:rsid w:val="008A729D"/>
    <w:rsid w:val="008A7E56"/>
    <w:rsid w:val="008B0E8D"/>
    <w:rsid w:val="008B1872"/>
    <w:rsid w:val="008B21AC"/>
    <w:rsid w:val="008B2874"/>
    <w:rsid w:val="008B2E42"/>
    <w:rsid w:val="008B341D"/>
    <w:rsid w:val="008B368D"/>
    <w:rsid w:val="008B3CE4"/>
    <w:rsid w:val="008B4389"/>
    <w:rsid w:val="008B46F4"/>
    <w:rsid w:val="008B4EDC"/>
    <w:rsid w:val="008B57B6"/>
    <w:rsid w:val="008B63C7"/>
    <w:rsid w:val="008B6FEC"/>
    <w:rsid w:val="008B7BFC"/>
    <w:rsid w:val="008C0383"/>
    <w:rsid w:val="008C1277"/>
    <w:rsid w:val="008C16D8"/>
    <w:rsid w:val="008C29E5"/>
    <w:rsid w:val="008C2DC6"/>
    <w:rsid w:val="008C2EC5"/>
    <w:rsid w:val="008C32F4"/>
    <w:rsid w:val="008C39AE"/>
    <w:rsid w:val="008C425F"/>
    <w:rsid w:val="008C4B51"/>
    <w:rsid w:val="008C655C"/>
    <w:rsid w:val="008C683C"/>
    <w:rsid w:val="008C6A0E"/>
    <w:rsid w:val="008C7D0F"/>
    <w:rsid w:val="008D0106"/>
    <w:rsid w:val="008D078E"/>
    <w:rsid w:val="008D08B1"/>
    <w:rsid w:val="008D11A3"/>
    <w:rsid w:val="008D22B1"/>
    <w:rsid w:val="008D2CA7"/>
    <w:rsid w:val="008D3323"/>
    <w:rsid w:val="008D50E6"/>
    <w:rsid w:val="008D532D"/>
    <w:rsid w:val="008D56A8"/>
    <w:rsid w:val="008D5F73"/>
    <w:rsid w:val="008D64E9"/>
    <w:rsid w:val="008E0B90"/>
    <w:rsid w:val="008E0DBD"/>
    <w:rsid w:val="008E219E"/>
    <w:rsid w:val="008E2ADC"/>
    <w:rsid w:val="008E2AFC"/>
    <w:rsid w:val="008E33C6"/>
    <w:rsid w:val="008E3429"/>
    <w:rsid w:val="008E36B6"/>
    <w:rsid w:val="008E3A4B"/>
    <w:rsid w:val="008E3DA3"/>
    <w:rsid w:val="008E470F"/>
    <w:rsid w:val="008E4E91"/>
    <w:rsid w:val="008E5E8D"/>
    <w:rsid w:val="008E6CD9"/>
    <w:rsid w:val="008E754F"/>
    <w:rsid w:val="008E7735"/>
    <w:rsid w:val="008E7D36"/>
    <w:rsid w:val="008F0026"/>
    <w:rsid w:val="008F02BD"/>
    <w:rsid w:val="008F1A70"/>
    <w:rsid w:val="008F1FFD"/>
    <w:rsid w:val="008F2BEC"/>
    <w:rsid w:val="008F2CBE"/>
    <w:rsid w:val="008F3C28"/>
    <w:rsid w:val="008F5216"/>
    <w:rsid w:val="008F5B08"/>
    <w:rsid w:val="008F6373"/>
    <w:rsid w:val="008F6AC4"/>
    <w:rsid w:val="0090123E"/>
    <w:rsid w:val="00901260"/>
    <w:rsid w:val="00901E6F"/>
    <w:rsid w:val="00901FD2"/>
    <w:rsid w:val="0090221C"/>
    <w:rsid w:val="0090231B"/>
    <w:rsid w:val="00902C2B"/>
    <w:rsid w:val="0090319C"/>
    <w:rsid w:val="00903637"/>
    <w:rsid w:val="00903A1F"/>
    <w:rsid w:val="00904D5D"/>
    <w:rsid w:val="00905EBC"/>
    <w:rsid w:val="00906365"/>
    <w:rsid w:val="00906A34"/>
    <w:rsid w:val="00910D21"/>
    <w:rsid w:val="00911A34"/>
    <w:rsid w:val="00911B54"/>
    <w:rsid w:val="00911DE5"/>
    <w:rsid w:val="00912AD1"/>
    <w:rsid w:val="00912D69"/>
    <w:rsid w:val="00913443"/>
    <w:rsid w:val="00913AF3"/>
    <w:rsid w:val="00914C38"/>
    <w:rsid w:val="00914EA8"/>
    <w:rsid w:val="00915D5B"/>
    <w:rsid w:val="009162A9"/>
    <w:rsid w:val="00916657"/>
    <w:rsid w:val="00917B0A"/>
    <w:rsid w:val="00920D4D"/>
    <w:rsid w:val="00921526"/>
    <w:rsid w:val="009215A8"/>
    <w:rsid w:val="0092267A"/>
    <w:rsid w:val="00923A76"/>
    <w:rsid w:val="00924025"/>
    <w:rsid w:val="00924845"/>
    <w:rsid w:val="009252AF"/>
    <w:rsid w:val="009254E1"/>
    <w:rsid w:val="00925679"/>
    <w:rsid w:val="00926518"/>
    <w:rsid w:val="00927073"/>
    <w:rsid w:val="009272ED"/>
    <w:rsid w:val="009274E1"/>
    <w:rsid w:val="00927D54"/>
    <w:rsid w:val="009302AB"/>
    <w:rsid w:val="00930F70"/>
    <w:rsid w:val="009339F2"/>
    <w:rsid w:val="00935074"/>
    <w:rsid w:val="00935D58"/>
    <w:rsid w:val="00936B7A"/>
    <w:rsid w:val="009374FE"/>
    <w:rsid w:val="00937D1C"/>
    <w:rsid w:val="0094025A"/>
    <w:rsid w:val="0094063C"/>
    <w:rsid w:val="00941163"/>
    <w:rsid w:val="00941442"/>
    <w:rsid w:val="00942C43"/>
    <w:rsid w:val="00942DB5"/>
    <w:rsid w:val="009436CA"/>
    <w:rsid w:val="00943FBC"/>
    <w:rsid w:val="00944193"/>
    <w:rsid w:val="00944C0E"/>
    <w:rsid w:val="009456B0"/>
    <w:rsid w:val="009458C7"/>
    <w:rsid w:val="00945CC3"/>
    <w:rsid w:val="00946512"/>
    <w:rsid w:val="00946A3A"/>
    <w:rsid w:val="00946CAB"/>
    <w:rsid w:val="009471ED"/>
    <w:rsid w:val="00947803"/>
    <w:rsid w:val="00947967"/>
    <w:rsid w:val="00950485"/>
    <w:rsid w:val="00950862"/>
    <w:rsid w:val="00950902"/>
    <w:rsid w:val="00951EE5"/>
    <w:rsid w:val="00952D24"/>
    <w:rsid w:val="00954B17"/>
    <w:rsid w:val="00955616"/>
    <w:rsid w:val="00955CC2"/>
    <w:rsid w:val="009560D7"/>
    <w:rsid w:val="009572DF"/>
    <w:rsid w:val="00960017"/>
    <w:rsid w:val="00960BCB"/>
    <w:rsid w:val="009611BF"/>
    <w:rsid w:val="009627FA"/>
    <w:rsid w:val="00963254"/>
    <w:rsid w:val="00963635"/>
    <w:rsid w:val="00963AAD"/>
    <w:rsid w:val="009661CC"/>
    <w:rsid w:val="009664E6"/>
    <w:rsid w:val="009668F8"/>
    <w:rsid w:val="009673FC"/>
    <w:rsid w:val="00967839"/>
    <w:rsid w:val="0097007E"/>
    <w:rsid w:val="00970A71"/>
    <w:rsid w:val="00971543"/>
    <w:rsid w:val="0097408F"/>
    <w:rsid w:val="009743E1"/>
    <w:rsid w:val="00974EC8"/>
    <w:rsid w:val="00976FF1"/>
    <w:rsid w:val="009777AF"/>
    <w:rsid w:val="009778BB"/>
    <w:rsid w:val="009803D7"/>
    <w:rsid w:val="00980584"/>
    <w:rsid w:val="00981400"/>
    <w:rsid w:val="009821CD"/>
    <w:rsid w:val="00982FDB"/>
    <w:rsid w:val="00984DB6"/>
    <w:rsid w:val="00985708"/>
    <w:rsid w:val="00985E66"/>
    <w:rsid w:val="00985F97"/>
    <w:rsid w:val="0098626B"/>
    <w:rsid w:val="00987AD2"/>
    <w:rsid w:val="00987B17"/>
    <w:rsid w:val="00990C69"/>
    <w:rsid w:val="00991025"/>
    <w:rsid w:val="00991599"/>
    <w:rsid w:val="00992738"/>
    <w:rsid w:val="00992E2A"/>
    <w:rsid w:val="00992F83"/>
    <w:rsid w:val="009936B2"/>
    <w:rsid w:val="0099372C"/>
    <w:rsid w:val="00993D56"/>
    <w:rsid w:val="00994118"/>
    <w:rsid w:val="00994189"/>
    <w:rsid w:val="009951CD"/>
    <w:rsid w:val="009974ED"/>
    <w:rsid w:val="009976CD"/>
    <w:rsid w:val="009978CF"/>
    <w:rsid w:val="00997AE4"/>
    <w:rsid w:val="00997BB8"/>
    <w:rsid w:val="00997CAC"/>
    <w:rsid w:val="009A0857"/>
    <w:rsid w:val="009A0A2B"/>
    <w:rsid w:val="009A0F50"/>
    <w:rsid w:val="009A11FC"/>
    <w:rsid w:val="009A158A"/>
    <w:rsid w:val="009A1F98"/>
    <w:rsid w:val="009A26EB"/>
    <w:rsid w:val="009A356A"/>
    <w:rsid w:val="009A4881"/>
    <w:rsid w:val="009A5C82"/>
    <w:rsid w:val="009A70DB"/>
    <w:rsid w:val="009A76DC"/>
    <w:rsid w:val="009A7A2E"/>
    <w:rsid w:val="009A7E1D"/>
    <w:rsid w:val="009B04F1"/>
    <w:rsid w:val="009B06D7"/>
    <w:rsid w:val="009B0887"/>
    <w:rsid w:val="009B0CC8"/>
    <w:rsid w:val="009B0F88"/>
    <w:rsid w:val="009B20B7"/>
    <w:rsid w:val="009B2350"/>
    <w:rsid w:val="009B2976"/>
    <w:rsid w:val="009B3AEA"/>
    <w:rsid w:val="009B40FB"/>
    <w:rsid w:val="009B583D"/>
    <w:rsid w:val="009B5935"/>
    <w:rsid w:val="009B637B"/>
    <w:rsid w:val="009B69B8"/>
    <w:rsid w:val="009B7A7E"/>
    <w:rsid w:val="009C0137"/>
    <w:rsid w:val="009C01A9"/>
    <w:rsid w:val="009C036E"/>
    <w:rsid w:val="009C13EF"/>
    <w:rsid w:val="009C18CE"/>
    <w:rsid w:val="009C2938"/>
    <w:rsid w:val="009C2E49"/>
    <w:rsid w:val="009C42B7"/>
    <w:rsid w:val="009C4436"/>
    <w:rsid w:val="009C5D5A"/>
    <w:rsid w:val="009C5EE2"/>
    <w:rsid w:val="009C6110"/>
    <w:rsid w:val="009C6201"/>
    <w:rsid w:val="009C6219"/>
    <w:rsid w:val="009C6227"/>
    <w:rsid w:val="009C631E"/>
    <w:rsid w:val="009C6C12"/>
    <w:rsid w:val="009C765C"/>
    <w:rsid w:val="009C7D8F"/>
    <w:rsid w:val="009D0030"/>
    <w:rsid w:val="009D030C"/>
    <w:rsid w:val="009D0DC8"/>
    <w:rsid w:val="009D16BC"/>
    <w:rsid w:val="009D16D5"/>
    <w:rsid w:val="009D16F1"/>
    <w:rsid w:val="009D2452"/>
    <w:rsid w:val="009D25F5"/>
    <w:rsid w:val="009D291A"/>
    <w:rsid w:val="009D2CAA"/>
    <w:rsid w:val="009D2DB3"/>
    <w:rsid w:val="009D3284"/>
    <w:rsid w:val="009D331C"/>
    <w:rsid w:val="009D48EF"/>
    <w:rsid w:val="009D5213"/>
    <w:rsid w:val="009D5494"/>
    <w:rsid w:val="009D60CA"/>
    <w:rsid w:val="009D6220"/>
    <w:rsid w:val="009D67F2"/>
    <w:rsid w:val="009D73A2"/>
    <w:rsid w:val="009D7B75"/>
    <w:rsid w:val="009D7C4A"/>
    <w:rsid w:val="009D7F7F"/>
    <w:rsid w:val="009E064C"/>
    <w:rsid w:val="009E0ED2"/>
    <w:rsid w:val="009E179A"/>
    <w:rsid w:val="009E1C9F"/>
    <w:rsid w:val="009E2BAF"/>
    <w:rsid w:val="009E3067"/>
    <w:rsid w:val="009E3576"/>
    <w:rsid w:val="009E4277"/>
    <w:rsid w:val="009E44DF"/>
    <w:rsid w:val="009E494E"/>
    <w:rsid w:val="009E5102"/>
    <w:rsid w:val="009E573C"/>
    <w:rsid w:val="009E5E6D"/>
    <w:rsid w:val="009E66EF"/>
    <w:rsid w:val="009F0695"/>
    <w:rsid w:val="009F0B6A"/>
    <w:rsid w:val="009F0D24"/>
    <w:rsid w:val="009F4FAC"/>
    <w:rsid w:val="009F50DA"/>
    <w:rsid w:val="009F53E3"/>
    <w:rsid w:val="009F57A9"/>
    <w:rsid w:val="009F57DE"/>
    <w:rsid w:val="00A00549"/>
    <w:rsid w:val="00A02059"/>
    <w:rsid w:val="00A02276"/>
    <w:rsid w:val="00A02A7B"/>
    <w:rsid w:val="00A02C70"/>
    <w:rsid w:val="00A02CEC"/>
    <w:rsid w:val="00A03024"/>
    <w:rsid w:val="00A03BA2"/>
    <w:rsid w:val="00A043C7"/>
    <w:rsid w:val="00A04E5A"/>
    <w:rsid w:val="00A05C92"/>
    <w:rsid w:val="00A061C6"/>
    <w:rsid w:val="00A0645D"/>
    <w:rsid w:val="00A06BB9"/>
    <w:rsid w:val="00A07D78"/>
    <w:rsid w:val="00A1066F"/>
    <w:rsid w:val="00A1068B"/>
    <w:rsid w:val="00A10893"/>
    <w:rsid w:val="00A11B76"/>
    <w:rsid w:val="00A125BD"/>
    <w:rsid w:val="00A128AA"/>
    <w:rsid w:val="00A12995"/>
    <w:rsid w:val="00A13173"/>
    <w:rsid w:val="00A13D44"/>
    <w:rsid w:val="00A14865"/>
    <w:rsid w:val="00A156B6"/>
    <w:rsid w:val="00A15FB9"/>
    <w:rsid w:val="00A16A2B"/>
    <w:rsid w:val="00A172EE"/>
    <w:rsid w:val="00A17926"/>
    <w:rsid w:val="00A17EE4"/>
    <w:rsid w:val="00A22FDC"/>
    <w:rsid w:val="00A233DE"/>
    <w:rsid w:val="00A23913"/>
    <w:rsid w:val="00A23DB5"/>
    <w:rsid w:val="00A24CEE"/>
    <w:rsid w:val="00A24CF4"/>
    <w:rsid w:val="00A25C20"/>
    <w:rsid w:val="00A268A3"/>
    <w:rsid w:val="00A278F6"/>
    <w:rsid w:val="00A303E1"/>
    <w:rsid w:val="00A31BC3"/>
    <w:rsid w:val="00A32272"/>
    <w:rsid w:val="00A33612"/>
    <w:rsid w:val="00A33B8D"/>
    <w:rsid w:val="00A33E41"/>
    <w:rsid w:val="00A35206"/>
    <w:rsid w:val="00A35A21"/>
    <w:rsid w:val="00A36145"/>
    <w:rsid w:val="00A36589"/>
    <w:rsid w:val="00A369FB"/>
    <w:rsid w:val="00A373AA"/>
    <w:rsid w:val="00A37853"/>
    <w:rsid w:val="00A379A3"/>
    <w:rsid w:val="00A37E49"/>
    <w:rsid w:val="00A40839"/>
    <w:rsid w:val="00A41CF0"/>
    <w:rsid w:val="00A43E01"/>
    <w:rsid w:val="00A440AF"/>
    <w:rsid w:val="00A4423D"/>
    <w:rsid w:val="00A44A67"/>
    <w:rsid w:val="00A45372"/>
    <w:rsid w:val="00A454A8"/>
    <w:rsid w:val="00A47A12"/>
    <w:rsid w:val="00A47A21"/>
    <w:rsid w:val="00A50612"/>
    <w:rsid w:val="00A50DF8"/>
    <w:rsid w:val="00A512D0"/>
    <w:rsid w:val="00A51307"/>
    <w:rsid w:val="00A51402"/>
    <w:rsid w:val="00A51479"/>
    <w:rsid w:val="00A51C08"/>
    <w:rsid w:val="00A528BE"/>
    <w:rsid w:val="00A52EE0"/>
    <w:rsid w:val="00A53857"/>
    <w:rsid w:val="00A53DF5"/>
    <w:rsid w:val="00A54529"/>
    <w:rsid w:val="00A54BB7"/>
    <w:rsid w:val="00A54D09"/>
    <w:rsid w:val="00A55330"/>
    <w:rsid w:val="00A5644B"/>
    <w:rsid w:val="00A5659F"/>
    <w:rsid w:val="00A566F0"/>
    <w:rsid w:val="00A56E22"/>
    <w:rsid w:val="00A57501"/>
    <w:rsid w:val="00A57596"/>
    <w:rsid w:val="00A6053A"/>
    <w:rsid w:val="00A611B2"/>
    <w:rsid w:val="00A612A5"/>
    <w:rsid w:val="00A61944"/>
    <w:rsid w:val="00A61EFC"/>
    <w:rsid w:val="00A65092"/>
    <w:rsid w:val="00A659CB"/>
    <w:rsid w:val="00A66755"/>
    <w:rsid w:val="00A66E68"/>
    <w:rsid w:val="00A67549"/>
    <w:rsid w:val="00A677D3"/>
    <w:rsid w:val="00A67E52"/>
    <w:rsid w:val="00A67FE8"/>
    <w:rsid w:val="00A7169F"/>
    <w:rsid w:val="00A71D71"/>
    <w:rsid w:val="00A72347"/>
    <w:rsid w:val="00A727C2"/>
    <w:rsid w:val="00A72AC0"/>
    <w:rsid w:val="00A740FF"/>
    <w:rsid w:val="00A74F7E"/>
    <w:rsid w:val="00A751E9"/>
    <w:rsid w:val="00A7552D"/>
    <w:rsid w:val="00A7593A"/>
    <w:rsid w:val="00A76BA0"/>
    <w:rsid w:val="00A80CE6"/>
    <w:rsid w:val="00A80EE3"/>
    <w:rsid w:val="00A82F23"/>
    <w:rsid w:val="00A833D9"/>
    <w:rsid w:val="00A8364B"/>
    <w:rsid w:val="00A83BB0"/>
    <w:rsid w:val="00A8435A"/>
    <w:rsid w:val="00A84874"/>
    <w:rsid w:val="00A84AA7"/>
    <w:rsid w:val="00A86177"/>
    <w:rsid w:val="00A867C0"/>
    <w:rsid w:val="00A8687A"/>
    <w:rsid w:val="00A869B9"/>
    <w:rsid w:val="00A87284"/>
    <w:rsid w:val="00A87729"/>
    <w:rsid w:val="00A91531"/>
    <w:rsid w:val="00A933D6"/>
    <w:rsid w:val="00A94127"/>
    <w:rsid w:val="00A941BD"/>
    <w:rsid w:val="00A9425B"/>
    <w:rsid w:val="00A948D4"/>
    <w:rsid w:val="00A94967"/>
    <w:rsid w:val="00A949E7"/>
    <w:rsid w:val="00A94AF2"/>
    <w:rsid w:val="00A96B78"/>
    <w:rsid w:val="00A9784D"/>
    <w:rsid w:val="00AA0677"/>
    <w:rsid w:val="00AA1767"/>
    <w:rsid w:val="00AA1B52"/>
    <w:rsid w:val="00AA1F17"/>
    <w:rsid w:val="00AA1F7B"/>
    <w:rsid w:val="00AA2D22"/>
    <w:rsid w:val="00AA3B81"/>
    <w:rsid w:val="00AA3BC6"/>
    <w:rsid w:val="00AA41BE"/>
    <w:rsid w:val="00AA5B57"/>
    <w:rsid w:val="00AA7533"/>
    <w:rsid w:val="00AB0820"/>
    <w:rsid w:val="00AB13C9"/>
    <w:rsid w:val="00AB17FB"/>
    <w:rsid w:val="00AB265C"/>
    <w:rsid w:val="00AB2DE5"/>
    <w:rsid w:val="00AB3216"/>
    <w:rsid w:val="00AB3306"/>
    <w:rsid w:val="00AB36AF"/>
    <w:rsid w:val="00AB3C62"/>
    <w:rsid w:val="00AB470C"/>
    <w:rsid w:val="00AB48E8"/>
    <w:rsid w:val="00AB5345"/>
    <w:rsid w:val="00AB5477"/>
    <w:rsid w:val="00AB601A"/>
    <w:rsid w:val="00AB71CB"/>
    <w:rsid w:val="00AB743E"/>
    <w:rsid w:val="00AB760E"/>
    <w:rsid w:val="00AB78F4"/>
    <w:rsid w:val="00AC0E5D"/>
    <w:rsid w:val="00AC274A"/>
    <w:rsid w:val="00AC438E"/>
    <w:rsid w:val="00AC4DB8"/>
    <w:rsid w:val="00AC4ED1"/>
    <w:rsid w:val="00AC5A04"/>
    <w:rsid w:val="00AC5DB4"/>
    <w:rsid w:val="00AC641F"/>
    <w:rsid w:val="00AC6B51"/>
    <w:rsid w:val="00AC6FBA"/>
    <w:rsid w:val="00AC77D6"/>
    <w:rsid w:val="00AC7A7D"/>
    <w:rsid w:val="00AD0481"/>
    <w:rsid w:val="00AD05E4"/>
    <w:rsid w:val="00AD07C2"/>
    <w:rsid w:val="00AD0EF9"/>
    <w:rsid w:val="00AD134B"/>
    <w:rsid w:val="00AD1697"/>
    <w:rsid w:val="00AD19CE"/>
    <w:rsid w:val="00AD238E"/>
    <w:rsid w:val="00AD2521"/>
    <w:rsid w:val="00AD3758"/>
    <w:rsid w:val="00AD381C"/>
    <w:rsid w:val="00AD47B3"/>
    <w:rsid w:val="00AD50C9"/>
    <w:rsid w:val="00AD566B"/>
    <w:rsid w:val="00AD6D19"/>
    <w:rsid w:val="00AE03C3"/>
    <w:rsid w:val="00AE0554"/>
    <w:rsid w:val="00AE102B"/>
    <w:rsid w:val="00AE1343"/>
    <w:rsid w:val="00AE4A09"/>
    <w:rsid w:val="00AE4D9B"/>
    <w:rsid w:val="00AE4F8B"/>
    <w:rsid w:val="00AE4FC7"/>
    <w:rsid w:val="00AE5FB4"/>
    <w:rsid w:val="00AE63FB"/>
    <w:rsid w:val="00AE67B3"/>
    <w:rsid w:val="00AE7B57"/>
    <w:rsid w:val="00AF0F38"/>
    <w:rsid w:val="00AF141E"/>
    <w:rsid w:val="00AF1D5E"/>
    <w:rsid w:val="00AF204E"/>
    <w:rsid w:val="00AF232B"/>
    <w:rsid w:val="00AF23E8"/>
    <w:rsid w:val="00AF314C"/>
    <w:rsid w:val="00AF33D4"/>
    <w:rsid w:val="00AF366C"/>
    <w:rsid w:val="00AF3760"/>
    <w:rsid w:val="00AF3A35"/>
    <w:rsid w:val="00AF41D2"/>
    <w:rsid w:val="00AF44C5"/>
    <w:rsid w:val="00AF4E98"/>
    <w:rsid w:val="00AF5057"/>
    <w:rsid w:val="00AF5B0B"/>
    <w:rsid w:val="00AF608D"/>
    <w:rsid w:val="00AF6332"/>
    <w:rsid w:val="00AF647F"/>
    <w:rsid w:val="00AF6A3C"/>
    <w:rsid w:val="00AF7310"/>
    <w:rsid w:val="00B002A6"/>
    <w:rsid w:val="00B015DA"/>
    <w:rsid w:val="00B016E6"/>
    <w:rsid w:val="00B01D6B"/>
    <w:rsid w:val="00B01EEE"/>
    <w:rsid w:val="00B02DA5"/>
    <w:rsid w:val="00B02F5F"/>
    <w:rsid w:val="00B03A59"/>
    <w:rsid w:val="00B04DDD"/>
    <w:rsid w:val="00B05A30"/>
    <w:rsid w:val="00B05DFD"/>
    <w:rsid w:val="00B06341"/>
    <w:rsid w:val="00B06787"/>
    <w:rsid w:val="00B072A8"/>
    <w:rsid w:val="00B077C8"/>
    <w:rsid w:val="00B07F16"/>
    <w:rsid w:val="00B10544"/>
    <w:rsid w:val="00B10798"/>
    <w:rsid w:val="00B111BC"/>
    <w:rsid w:val="00B113B7"/>
    <w:rsid w:val="00B115DB"/>
    <w:rsid w:val="00B1186A"/>
    <w:rsid w:val="00B11BA5"/>
    <w:rsid w:val="00B12E41"/>
    <w:rsid w:val="00B14DF8"/>
    <w:rsid w:val="00B15A62"/>
    <w:rsid w:val="00B165B8"/>
    <w:rsid w:val="00B1674D"/>
    <w:rsid w:val="00B16A9C"/>
    <w:rsid w:val="00B17AF5"/>
    <w:rsid w:val="00B2115F"/>
    <w:rsid w:val="00B2198E"/>
    <w:rsid w:val="00B21C1C"/>
    <w:rsid w:val="00B22B83"/>
    <w:rsid w:val="00B22FA0"/>
    <w:rsid w:val="00B23A38"/>
    <w:rsid w:val="00B2633A"/>
    <w:rsid w:val="00B263A8"/>
    <w:rsid w:val="00B26F0D"/>
    <w:rsid w:val="00B2736C"/>
    <w:rsid w:val="00B30F5E"/>
    <w:rsid w:val="00B30FB7"/>
    <w:rsid w:val="00B31115"/>
    <w:rsid w:val="00B316B1"/>
    <w:rsid w:val="00B323C4"/>
    <w:rsid w:val="00B32C9E"/>
    <w:rsid w:val="00B32EFB"/>
    <w:rsid w:val="00B3305C"/>
    <w:rsid w:val="00B331F1"/>
    <w:rsid w:val="00B33328"/>
    <w:rsid w:val="00B337F5"/>
    <w:rsid w:val="00B338C6"/>
    <w:rsid w:val="00B33929"/>
    <w:rsid w:val="00B34924"/>
    <w:rsid w:val="00B34F8A"/>
    <w:rsid w:val="00B34FD3"/>
    <w:rsid w:val="00B35FB5"/>
    <w:rsid w:val="00B37584"/>
    <w:rsid w:val="00B401BF"/>
    <w:rsid w:val="00B435D3"/>
    <w:rsid w:val="00B44B7C"/>
    <w:rsid w:val="00B44E93"/>
    <w:rsid w:val="00B45BBD"/>
    <w:rsid w:val="00B465CA"/>
    <w:rsid w:val="00B46EC9"/>
    <w:rsid w:val="00B47F59"/>
    <w:rsid w:val="00B50151"/>
    <w:rsid w:val="00B50320"/>
    <w:rsid w:val="00B50C30"/>
    <w:rsid w:val="00B51173"/>
    <w:rsid w:val="00B5216B"/>
    <w:rsid w:val="00B52DB3"/>
    <w:rsid w:val="00B534E2"/>
    <w:rsid w:val="00B5359B"/>
    <w:rsid w:val="00B53C0D"/>
    <w:rsid w:val="00B53E8B"/>
    <w:rsid w:val="00B54154"/>
    <w:rsid w:val="00B54204"/>
    <w:rsid w:val="00B549EA"/>
    <w:rsid w:val="00B55C78"/>
    <w:rsid w:val="00B569BF"/>
    <w:rsid w:val="00B56B64"/>
    <w:rsid w:val="00B5742B"/>
    <w:rsid w:val="00B60944"/>
    <w:rsid w:val="00B60B27"/>
    <w:rsid w:val="00B62019"/>
    <w:rsid w:val="00B6249B"/>
    <w:rsid w:val="00B62527"/>
    <w:rsid w:val="00B628E4"/>
    <w:rsid w:val="00B6348F"/>
    <w:rsid w:val="00B646E0"/>
    <w:rsid w:val="00B654DA"/>
    <w:rsid w:val="00B65CCC"/>
    <w:rsid w:val="00B66BAD"/>
    <w:rsid w:val="00B66CE9"/>
    <w:rsid w:val="00B66EAF"/>
    <w:rsid w:val="00B67EEB"/>
    <w:rsid w:val="00B67F17"/>
    <w:rsid w:val="00B70727"/>
    <w:rsid w:val="00B7078B"/>
    <w:rsid w:val="00B70A69"/>
    <w:rsid w:val="00B70ABC"/>
    <w:rsid w:val="00B710E8"/>
    <w:rsid w:val="00B71BEC"/>
    <w:rsid w:val="00B724FF"/>
    <w:rsid w:val="00B72E42"/>
    <w:rsid w:val="00B731F4"/>
    <w:rsid w:val="00B73D6A"/>
    <w:rsid w:val="00B743B1"/>
    <w:rsid w:val="00B74630"/>
    <w:rsid w:val="00B75230"/>
    <w:rsid w:val="00B7573C"/>
    <w:rsid w:val="00B76E4B"/>
    <w:rsid w:val="00B77998"/>
    <w:rsid w:val="00B8070F"/>
    <w:rsid w:val="00B8082D"/>
    <w:rsid w:val="00B80EB7"/>
    <w:rsid w:val="00B81196"/>
    <w:rsid w:val="00B81D66"/>
    <w:rsid w:val="00B826C7"/>
    <w:rsid w:val="00B82B39"/>
    <w:rsid w:val="00B8433A"/>
    <w:rsid w:val="00B847AC"/>
    <w:rsid w:val="00B85302"/>
    <w:rsid w:val="00B853FB"/>
    <w:rsid w:val="00B85805"/>
    <w:rsid w:val="00B85F11"/>
    <w:rsid w:val="00B863DB"/>
    <w:rsid w:val="00B87298"/>
    <w:rsid w:val="00B87637"/>
    <w:rsid w:val="00B90CCF"/>
    <w:rsid w:val="00B91346"/>
    <w:rsid w:val="00B91728"/>
    <w:rsid w:val="00B91F41"/>
    <w:rsid w:val="00B922C2"/>
    <w:rsid w:val="00B92416"/>
    <w:rsid w:val="00B928D7"/>
    <w:rsid w:val="00B9386D"/>
    <w:rsid w:val="00B944CD"/>
    <w:rsid w:val="00B945CA"/>
    <w:rsid w:val="00B946EF"/>
    <w:rsid w:val="00B94745"/>
    <w:rsid w:val="00B9487F"/>
    <w:rsid w:val="00B9595A"/>
    <w:rsid w:val="00B96AEC"/>
    <w:rsid w:val="00B97251"/>
    <w:rsid w:val="00B97B90"/>
    <w:rsid w:val="00BA03E5"/>
    <w:rsid w:val="00BA0853"/>
    <w:rsid w:val="00BA153D"/>
    <w:rsid w:val="00BA1BD4"/>
    <w:rsid w:val="00BA1ED2"/>
    <w:rsid w:val="00BA2C54"/>
    <w:rsid w:val="00BA3027"/>
    <w:rsid w:val="00BA31E9"/>
    <w:rsid w:val="00BA3388"/>
    <w:rsid w:val="00BA3D9B"/>
    <w:rsid w:val="00BA4950"/>
    <w:rsid w:val="00BA60ED"/>
    <w:rsid w:val="00BA61A0"/>
    <w:rsid w:val="00BB0175"/>
    <w:rsid w:val="00BB1B33"/>
    <w:rsid w:val="00BB234D"/>
    <w:rsid w:val="00BB27B2"/>
    <w:rsid w:val="00BB2C28"/>
    <w:rsid w:val="00BB330A"/>
    <w:rsid w:val="00BB3624"/>
    <w:rsid w:val="00BB36B1"/>
    <w:rsid w:val="00BB374B"/>
    <w:rsid w:val="00BB3FAF"/>
    <w:rsid w:val="00BB41C4"/>
    <w:rsid w:val="00BB4564"/>
    <w:rsid w:val="00BB56B0"/>
    <w:rsid w:val="00BB641D"/>
    <w:rsid w:val="00BB7251"/>
    <w:rsid w:val="00BB7394"/>
    <w:rsid w:val="00BC1662"/>
    <w:rsid w:val="00BC20F2"/>
    <w:rsid w:val="00BC2244"/>
    <w:rsid w:val="00BC2433"/>
    <w:rsid w:val="00BC3286"/>
    <w:rsid w:val="00BC34B7"/>
    <w:rsid w:val="00BC3504"/>
    <w:rsid w:val="00BC365D"/>
    <w:rsid w:val="00BC37A3"/>
    <w:rsid w:val="00BC3C0A"/>
    <w:rsid w:val="00BC48BA"/>
    <w:rsid w:val="00BC5A2E"/>
    <w:rsid w:val="00BC6B22"/>
    <w:rsid w:val="00BD0296"/>
    <w:rsid w:val="00BD0477"/>
    <w:rsid w:val="00BD0B7F"/>
    <w:rsid w:val="00BD12C3"/>
    <w:rsid w:val="00BD14BB"/>
    <w:rsid w:val="00BD1D20"/>
    <w:rsid w:val="00BD32AA"/>
    <w:rsid w:val="00BD537A"/>
    <w:rsid w:val="00BD5FB4"/>
    <w:rsid w:val="00BD6374"/>
    <w:rsid w:val="00BD6689"/>
    <w:rsid w:val="00BD66CB"/>
    <w:rsid w:val="00BE0297"/>
    <w:rsid w:val="00BE05C7"/>
    <w:rsid w:val="00BE374F"/>
    <w:rsid w:val="00BE44BF"/>
    <w:rsid w:val="00BE4D16"/>
    <w:rsid w:val="00BE5B36"/>
    <w:rsid w:val="00BE6BBD"/>
    <w:rsid w:val="00BF0278"/>
    <w:rsid w:val="00BF189B"/>
    <w:rsid w:val="00BF19BF"/>
    <w:rsid w:val="00BF2251"/>
    <w:rsid w:val="00BF2554"/>
    <w:rsid w:val="00BF267D"/>
    <w:rsid w:val="00BF26C1"/>
    <w:rsid w:val="00BF2E06"/>
    <w:rsid w:val="00BF3303"/>
    <w:rsid w:val="00BF3F5F"/>
    <w:rsid w:val="00BF48B5"/>
    <w:rsid w:val="00BF50D2"/>
    <w:rsid w:val="00BF54E3"/>
    <w:rsid w:val="00BF6BAD"/>
    <w:rsid w:val="00BF73B5"/>
    <w:rsid w:val="00BF74A2"/>
    <w:rsid w:val="00C00182"/>
    <w:rsid w:val="00C00298"/>
    <w:rsid w:val="00C002E2"/>
    <w:rsid w:val="00C00581"/>
    <w:rsid w:val="00C0127B"/>
    <w:rsid w:val="00C03367"/>
    <w:rsid w:val="00C03664"/>
    <w:rsid w:val="00C03840"/>
    <w:rsid w:val="00C039FD"/>
    <w:rsid w:val="00C04451"/>
    <w:rsid w:val="00C04B45"/>
    <w:rsid w:val="00C055BF"/>
    <w:rsid w:val="00C05A86"/>
    <w:rsid w:val="00C05BE4"/>
    <w:rsid w:val="00C067E6"/>
    <w:rsid w:val="00C07539"/>
    <w:rsid w:val="00C10EFC"/>
    <w:rsid w:val="00C132A9"/>
    <w:rsid w:val="00C1382F"/>
    <w:rsid w:val="00C1478D"/>
    <w:rsid w:val="00C15E78"/>
    <w:rsid w:val="00C16076"/>
    <w:rsid w:val="00C16216"/>
    <w:rsid w:val="00C177AC"/>
    <w:rsid w:val="00C1781D"/>
    <w:rsid w:val="00C203BC"/>
    <w:rsid w:val="00C20991"/>
    <w:rsid w:val="00C20A6C"/>
    <w:rsid w:val="00C21193"/>
    <w:rsid w:val="00C211EE"/>
    <w:rsid w:val="00C21883"/>
    <w:rsid w:val="00C22286"/>
    <w:rsid w:val="00C2259E"/>
    <w:rsid w:val="00C228B2"/>
    <w:rsid w:val="00C229FC"/>
    <w:rsid w:val="00C23D04"/>
    <w:rsid w:val="00C24D8D"/>
    <w:rsid w:val="00C266D2"/>
    <w:rsid w:val="00C26708"/>
    <w:rsid w:val="00C27070"/>
    <w:rsid w:val="00C275B9"/>
    <w:rsid w:val="00C3100A"/>
    <w:rsid w:val="00C31894"/>
    <w:rsid w:val="00C319DE"/>
    <w:rsid w:val="00C31E9B"/>
    <w:rsid w:val="00C329E3"/>
    <w:rsid w:val="00C32BE1"/>
    <w:rsid w:val="00C33346"/>
    <w:rsid w:val="00C33DDB"/>
    <w:rsid w:val="00C3406D"/>
    <w:rsid w:val="00C341BC"/>
    <w:rsid w:val="00C34391"/>
    <w:rsid w:val="00C34444"/>
    <w:rsid w:val="00C34FCF"/>
    <w:rsid w:val="00C3517C"/>
    <w:rsid w:val="00C35891"/>
    <w:rsid w:val="00C37248"/>
    <w:rsid w:val="00C4007B"/>
    <w:rsid w:val="00C402F9"/>
    <w:rsid w:val="00C40512"/>
    <w:rsid w:val="00C42634"/>
    <w:rsid w:val="00C43707"/>
    <w:rsid w:val="00C46E3E"/>
    <w:rsid w:val="00C504B5"/>
    <w:rsid w:val="00C51368"/>
    <w:rsid w:val="00C514D3"/>
    <w:rsid w:val="00C5158C"/>
    <w:rsid w:val="00C51682"/>
    <w:rsid w:val="00C51BBD"/>
    <w:rsid w:val="00C52761"/>
    <w:rsid w:val="00C52AE4"/>
    <w:rsid w:val="00C53A23"/>
    <w:rsid w:val="00C540AC"/>
    <w:rsid w:val="00C5545A"/>
    <w:rsid w:val="00C55AB0"/>
    <w:rsid w:val="00C570CB"/>
    <w:rsid w:val="00C579ED"/>
    <w:rsid w:val="00C57EF4"/>
    <w:rsid w:val="00C60397"/>
    <w:rsid w:val="00C6096F"/>
    <w:rsid w:val="00C624CB"/>
    <w:rsid w:val="00C630BF"/>
    <w:rsid w:val="00C6488B"/>
    <w:rsid w:val="00C64FF5"/>
    <w:rsid w:val="00C653F5"/>
    <w:rsid w:val="00C659C7"/>
    <w:rsid w:val="00C6660B"/>
    <w:rsid w:val="00C6762F"/>
    <w:rsid w:val="00C70CF8"/>
    <w:rsid w:val="00C70EBE"/>
    <w:rsid w:val="00C70EE9"/>
    <w:rsid w:val="00C71416"/>
    <w:rsid w:val="00C71BE2"/>
    <w:rsid w:val="00C71DBB"/>
    <w:rsid w:val="00C71E19"/>
    <w:rsid w:val="00C71F89"/>
    <w:rsid w:val="00C737B9"/>
    <w:rsid w:val="00C73CAD"/>
    <w:rsid w:val="00C744DA"/>
    <w:rsid w:val="00C74865"/>
    <w:rsid w:val="00C748C0"/>
    <w:rsid w:val="00C748EF"/>
    <w:rsid w:val="00C74FAB"/>
    <w:rsid w:val="00C75D5C"/>
    <w:rsid w:val="00C75EE7"/>
    <w:rsid w:val="00C77D51"/>
    <w:rsid w:val="00C80C40"/>
    <w:rsid w:val="00C80FD3"/>
    <w:rsid w:val="00C8132F"/>
    <w:rsid w:val="00C81BBA"/>
    <w:rsid w:val="00C847B5"/>
    <w:rsid w:val="00C851AC"/>
    <w:rsid w:val="00C8564A"/>
    <w:rsid w:val="00C87356"/>
    <w:rsid w:val="00C8738A"/>
    <w:rsid w:val="00C87669"/>
    <w:rsid w:val="00C90459"/>
    <w:rsid w:val="00C90616"/>
    <w:rsid w:val="00C915EF"/>
    <w:rsid w:val="00C9261F"/>
    <w:rsid w:val="00C92D4D"/>
    <w:rsid w:val="00C92DE1"/>
    <w:rsid w:val="00C936CB"/>
    <w:rsid w:val="00C93EB0"/>
    <w:rsid w:val="00C94161"/>
    <w:rsid w:val="00C9473C"/>
    <w:rsid w:val="00C94770"/>
    <w:rsid w:val="00C95891"/>
    <w:rsid w:val="00C95D24"/>
    <w:rsid w:val="00C968FD"/>
    <w:rsid w:val="00C96DD6"/>
    <w:rsid w:val="00C97BF5"/>
    <w:rsid w:val="00CA028E"/>
    <w:rsid w:val="00CA04BB"/>
    <w:rsid w:val="00CA0D31"/>
    <w:rsid w:val="00CA25BE"/>
    <w:rsid w:val="00CA4135"/>
    <w:rsid w:val="00CA42E0"/>
    <w:rsid w:val="00CA42ED"/>
    <w:rsid w:val="00CA496B"/>
    <w:rsid w:val="00CA559E"/>
    <w:rsid w:val="00CA726C"/>
    <w:rsid w:val="00CB066F"/>
    <w:rsid w:val="00CB2EAE"/>
    <w:rsid w:val="00CB33CA"/>
    <w:rsid w:val="00CB352E"/>
    <w:rsid w:val="00CB3A39"/>
    <w:rsid w:val="00CB48D3"/>
    <w:rsid w:val="00CB51DA"/>
    <w:rsid w:val="00CB5D29"/>
    <w:rsid w:val="00CB6252"/>
    <w:rsid w:val="00CB63B5"/>
    <w:rsid w:val="00CB7423"/>
    <w:rsid w:val="00CC0ADE"/>
    <w:rsid w:val="00CC0BD2"/>
    <w:rsid w:val="00CC156B"/>
    <w:rsid w:val="00CC1C0E"/>
    <w:rsid w:val="00CC2608"/>
    <w:rsid w:val="00CC26C9"/>
    <w:rsid w:val="00CC3F05"/>
    <w:rsid w:val="00CC41AF"/>
    <w:rsid w:val="00CC5C85"/>
    <w:rsid w:val="00CC6F3D"/>
    <w:rsid w:val="00CC75DE"/>
    <w:rsid w:val="00CC7A79"/>
    <w:rsid w:val="00CD0800"/>
    <w:rsid w:val="00CD0D71"/>
    <w:rsid w:val="00CD1A65"/>
    <w:rsid w:val="00CD1C12"/>
    <w:rsid w:val="00CD2917"/>
    <w:rsid w:val="00CD323D"/>
    <w:rsid w:val="00CD36AF"/>
    <w:rsid w:val="00CD3E10"/>
    <w:rsid w:val="00CD594F"/>
    <w:rsid w:val="00CD714F"/>
    <w:rsid w:val="00CE00B9"/>
    <w:rsid w:val="00CE0633"/>
    <w:rsid w:val="00CE0844"/>
    <w:rsid w:val="00CE1197"/>
    <w:rsid w:val="00CE1E44"/>
    <w:rsid w:val="00CE2D83"/>
    <w:rsid w:val="00CE36DE"/>
    <w:rsid w:val="00CE4340"/>
    <w:rsid w:val="00CE4511"/>
    <w:rsid w:val="00CE4AA7"/>
    <w:rsid w:val="00CE5493"/>
    <w:rsid w:val="00CE7045"/>
    <w:rsid w:val="00CE7DC6"/>
    <w:rsid w:val="00CF0435"/>
    <w:rsid w:val="00CF05DB"/>
    <w:rsid w:val="00CF0959"/>
    <w:rsid w:val="00CF27B5"/>
    <w:rsid w:val="00CF2EA2"/>
    <w:rsid w:val="00CF3A61"/>
    <w:rsid w:val="00CF3C4E"/>
    <w:rsid w:val="00CF45B2"/>
    <w:rsid w:val="00CF5670"/>
    <w:rsid w:val="00CF56EC"/>
    <w:rsid w:val="00CF6428"/>
    <w:rsid w:val="00CF6736"/>
    <w:rsid w:val="00CF6946"/>
    <w:rsid w:val="00CF6D28"/>
    <w:rsid w:val="00CF7EDB"/>
    <w:rsid w:val="00D00291"/>
    <w:rsid w:val="00D0053C"/>
    <w:rsid w:val="00D01719"/>
    <w:rsid w:val="00D01EB5"/>
    <w:rsid w:val="00D037EA"/>
    <w:rsid w:val="00D04052"/>
    <w:rsid w:val="00D043CC"/>
    <w:rsid w:val="00D04C50"/>
    <w:rsid w:val="00D05101"/>
    <w:rsid w:val="00D054DF"/>
    <w:rsid w:val="00D05E96"/>
    <w:rsid w:val="00D05F83"/>
    <w:rsid w:val="00D066E3"/>
    <w:rsid w:val="00D0757A"/>
    <w:rsid w:val="00D07F89"/>
    <w:rsid w:val="00D10B89"/>
    <w:rsid w:val="00D10D95"/>
    <w:rsid w:val="00D10E4B"/>
    <w:rsid w:val="00D11D63"/>
    <w:rsid w:val="00D11DF0"/>
    <w:rsid w:val="00D120F7"/>
    <w:rsid w:val="00D13593"/>
    <w:rsid w:val="00D13B7E"/>
    <w:rsid w:val="00D14D2C"/>
    <w:rsid w:val="00D14DD8"/>
    <w:rsid w:val="00D1555F"/>
    <w:rsid w:val="00D16602"/>
    <w:rsid w:val="00D16A0D"/>
    <w:rsid w:val="00D16B11"/>
    <w:rsid w:val="00D17206"/>
    <w:rsid w:val="00D17C30"/>
    <w:rsid w:val="00D17F31"/>
    <w:rsid w:val="00D20EEE"/>
    <w:rsid w:val="00D252ED"/>
    <w:rsid w:val="00D25EA7"/>
    <w:rsid w:val="00D269DB"/>
    <w:rsid w:val="00D26D8E"/>
    <w:rsid w:val="00D26F4F"/>
    <w:rsid w:val="00D27F67"/>
    <w:rsid w:val="00D30130"/>
    <w:rsid w:val="00D304AD"/>
    <w:rsid w:val="00D32766"/>
    <w:rsid w:val="00D3333D"/>
    <w:rsid w:val="00D33561"/>
    <w:rsid w:val="00D3356E"/>
    <w:rsid w:val="00D337AA"/>
    <w:rsid w:val="00D33866"/>
    <w:rsid w:val="00D33FA8"/>
    <w:rsid w:val="00D34AF2"/>
    <w:rsid w:val="00D3502A"/>
    <w:rsid w:val="00D353FE"/>
    <w:rsid w:val="00D358C3"/>
    <w:rsid w:val="00D35AF8"/>
    <w:rsid w:val="00D35E70"/>
    <w:rsid w:val="00D36CBD"/>
    <w:rsid w:val="00D3759A"/>
    <w:rsid w:val="00D40CDB"/>
    <w:rsid w:val="00D4111A"/>
    <w:rsid w:val="00D41603"/>
    <w:rsid w:val="00D44EFB"/>
    <w:rsid w:val="00D44FB1"/>
    <w:rsid w:val="00D45109"/>
    <w:rsid w:val="00D454E0"/>
    <w:rsid w:val="00D469A7"/>
    <w:rsid w:val="00D509B0"/>
    <w:rsid w:val="00D518D9"/>
    <w:rsid w:val="00D52302"/>
    <w:rsid w:val="00D52740"/>
    <w:rsid w:val="00D52E24"/>
    <w:rsid w:val="00D54732"/>
    <w:rsid w:val="00D54C4E"/>
    <w:rsid w:val="00D5502C"/>
    <w:rsid w:val="00D55350"/>
    <w:rsid w:val="00D5550F"/>
    <w:rsid w:val="00D55E26"/>
    <w:rsid w:val="00D55EF7"/>
    <w:rsid w:val="00D56D61"/>
    <w:rsid w:val="00D6262C"/>
    <w:rsid w:val="00D626A2"/>
    <w:rsid w:val="00D62A5B"/>
    <w:rsid w:val="00D63072"/>
    <w:rsid w:val="00D63C76"/>
    <w:rsid w:val="00D6420F"/>
    <w:rsid w:val="00D64311"/>
    <w:rsid w:val="00D64C53"/>
    <w:rsid w:val="00D656B1"/>
    <w:rsid w:val="00D65806"/>
    <w:rsid w:val="00D67F4A"/>
    <w:rsid w:val="00D7061B"/>
    <w:rsid w:val="00D71773"/>
    <w:rsid w:val="00D717DC"/>
    <w:rsid w:val="00D71A4B"/>
    <w:rsid w:val="00D72E01"/>
    <w:rsid w:val="00D7333C"/>
    <w:rsid w:val="00D75120"/>
    <w:rsid w:val="00D7642A"/>
    <w:rsid w:val="00D808B6"/>
    <w:rsid w:val="00D80F75"/>
    <w:rsid w:val="00D81003"/>
    <w:rsid w:val="00D81354"/>
    <w:rsid w:val="00D81CBB"/>
    <w:rsid w:val="00D82F2B"/>
    <w:rsid w:val="00D84153"/>
    <w:rsid w:val="00D84534"/>
    <w:rsid w:val="00D8481C"/>
    <w:rsid w:val="00D85004"/>
    <w:rsid w:val="00D85632"/>
    <w:rsid w:val="00D85F17"/>
    <w:rsid w:val="00D867FA"/>
    <w:rsid w:val="00D904C9"/>
    <w:rsid w:val="00D90E28"/>
    <w:rsid w:val="00D918E8"/>
    <w:rsid w:val="00D92190"/>
    <w:rsid w:val="00D93033"/>
    <w:rsid w:val="00D94011"/>
    <w:rsid w:val="00D9402B"/>
    <w:rsid w:val="00D946A1"/>
    <w:rsid w:val="00D946D4"/>
    <w:rsid w:val="00D95501"/>
    <w:rsid w:val="00D967EA"/>
    <w:rsid w:val="00DA01F9"/>
    <w:rsid w:val="00DA1191"/>
    <w:rsid w:val="00DA1654"/>
    <w:rsid w:val="00DA1EC2"/>
    <w:rsid w:val="00DA2C0C"/>
    <w:rsid w:val="00DA51A1"/>
    <w:rsid w:val="00DA5C49"/>
    <w:rsid w:val="00DA71A1"/>
    <w:rsid w:val="00DB0365"/>
    <w:rsid w:val="00DB063F"/>
    <w:rsid w:val="00DB0FF6"/>
    <w:rsid w:val="00DB1125"/>
    <w:rsid w:val="00DB28FD"/>
    <w:rsid w:val="00DB2D43"/>
    <w:rsid w:val="00DB319B"/>
    <w:rsid w:val="00DB3DCC"/>
    <w:rsid w:val="00DB4046"/>
    <w:rsid w:val="00DB4100"/>
    <w:rsid w:val="00DB4213"/>
    <w:rsid w:val="00DB4A0D"/>
    <w:rsid w:val="00DB4BA5"/>
    <w:rsid w:val="00DB61F3"/>
    <w:rsid w:val="00DB620F"/>
    <w:rsid w:val="00DB68BB"/>
    <w:rsid w:val="00DC01DB"/>
    <w:rsid w:val="00DC1033"/>
    <w:rsid w:val="00DC12D8"/>
    <w:rsid w:val="00DC1F6B"/>
    <w:rsid w:val="00DC30F7"/>
    <w:rsid w:val="00DC4159"/>
    <w:rsid w:val="00DC42C5"/>
    <w:rsid w:val="00DC47C4"/>
    <w:rsid w:val="00DC48B2"/>
    <w:rsid w:val="00DC4F6C"/>
    <w:rsid w:val="00DC6366"/>
    <w:rsid w:val="00DC67E4"/>
    <w:rsid w:val="00DC6C23"/>
    <w:rsid w:val="00DD0321"/>
    <w:rsid w:val="00DD055A"/>
    <w:rsid w:val="00DD11F8"/>
    <w:rsid w:val="00DD1637"/>
    <w:rsid w:val="00DD1AD8"/>
    <w:rsid w:val="00DD1AEA"/>
    <w:rsid w:val="00DD1B41"/>
    <w:rsid w:val="00DD1B6A"/>
    <w:rsid w:val="00DD1B7C"/>
    <w:rsid w:val="00DD24BB"/>
    <w:rsid w:val="00DD2691"/>
    <w:rsid w:val="00DD31AC"/>
    <w:rsid w:val="00DD38B3"/>
    <w:rsid w:val="00DD3A4D"/>
    <w:rsid w:val="00DD3F9F"/>
    <w:rsid w:val="00DD4BD2"/>
    <w:rsid w:val="00DD5F91"/>
    <w:rsid w:val="00DD706C"/>
    <w:rsid w:val="00DD7637"/>
    <w:rsid w:val="00DD7AFA"/>
    <w:rsid w:val="00DE0F2C"/>
    <w:rsid w:val="00DE100D"/>
    <w:rsid w:val="00DE27D2"/>
    <w:rsid w:val="00DE2D2A"/>
    <w:rsid w:val="00DE3C5B"/>
    <w:rsid w:val="00DE4C38"/>
    <w:rsid w:val="00DE6265"/>
    <w:rsid w:val="00DE658F"/>
    <w:rsid w:val="00DE6D6C"/>
    <w:rsid w:val="00DE6E12"/>
    <w:rsid w:val="00DF0782"/>
    <w:rsid w:val="00DF08B1"/>
    <w:rsid w:val="00DF0C3A"/>
    <w:rsid w:val="00DF15DA"/>
    <w:rsid w:val="00DF238D"/>
    <w:rsid w:val="00DF2A1C"/>
    <w:rsid w:val="00DF2B21"/>
    <w:rsid w:val="00DF2C68"/>
    <w:rsid w:val="00DF39C2"/>
    <w:rsid w:val="00DF3D4B"/>
    <w:rsid w:val="00DF408E"/>
    <w:rsid w:val="00DF479F"/>
    <w:rsid w:val="00DF4E80"/>
    <w:rsid w:val="00DF51C7"/>
    <w:rsid w:val="00DF56A3"/>
    <w:rsid w:val="00DF70CE"/>
    <w:rsid w:val="00DF74E1"/>
    <w:rsid w:val="00DF7D4B"/>
    <w:rsid w:val="00E001A3"/>
    <w:rsid w:val="00E0091A"/>
    <w:rsid w:val="00E00E0B"/>
    <w:rsid w:val="00E01107"/>
    <w:rsid w:val="00E0255F"/>
    <w:rsid w:val="00E02AF1"/>
    <w:rsid w:val="00E03293"/>
    <w:rsid w:val="00E03464"/>
    <w:rsid w:val="00E03F34"/>
    <w:rsid w:val="00E04BF5"/>
    <w:rsid w:val="00E04FD5"/>
    <w:rsid w:val="00E06664"/>
    <w:rsid w:val="00E104CE"/>
    <w:rsid w:val="00E10C2E"/>
    <w:rsid w:val="00E10F57"/>
    <w:rsid w:val="00E13574"/>
    <w:rsid w:val="00E13908"/>
    <w:rsid w:val="00E139E2"/>
    <w:rsid w:val="00E151CB"/>
    <w:rsid w:val="00E158AE"/>
    <w:rsid w:val="00E16315"/>
    <w:rsid w:val="00E16653"/>
    <w:rsid w:val="00E21DA7"/>
    <w:rsid w:val="00E223DC"/>
    <w:rsid w:val="00E22ED3"/>
    <w:rsid w:val="00E249AA"/>
    <w:rsid w:val="00E24A58"/>
    <w:rsid w:val="00E24A62"/>
    <w:rsid w:val="00E255FB"/>
    <w:rsid w:val="00E26485"/>
    <w:rsid w:val="00E2721B"/>
    <w:rsid w:val="00E2750B"/>
    <w:rsid w:val="00E3029C"/>
    <w:rsid w:val="00E30C11"/>
    <w:rsid w:val="00E35736"/>
    <w:rsid w:val="00E35956"/>
    <w:rsid w:val="00E35B70"/>
    <w:rsid w:val="00E36593"/>
    <w:rsid w:val="00E36840"/>
    <w:rsid w:val="00E41440"/>
    <w:rsid w:val="00E41630"/>
    <w:rsid w:val="00E41710"/>
    <w:rsid w:val="00E41A44"/>
    <w:rsid w:val="00E4248E"/>
    <w:rsid w:val="00E44360"/>
    <w:rsid w:val="00E45038"/>
    <w:rsid w:val="00E460EC"/>
    <w:rsid w:val="00E46923"/>
    <w:rsid w:val="00E46A8C"/>
    <w:rsid w:val="00E46B0F"/>
    <w:rsid w:val="00E47B52"/>
    <w:rsid w:val="00E52403"/>
    <w:rsid w:val="00E52A47"/>
    <w:rsid w:val="00E53BBF"/>
    <w:rsid w:val="00E53ECD"/>
    <w:rsid w:val="00E5555B"/>
    <w:rsid w:val="00E55585"/>
    <w:rsid w:val="00E565E4"/>
    <w:rsid w:val="00E56FC8"/>
    <w:rsid w:val="00E57B60"/>
    <w:rsid w:val="00E60B87"/>
    <w:rsid w:val="00E60D73"/>
    <w:rsid w:val="00E619F8"/>
    <w:rsid w:val="00E629CA"/>
    <w:rsid w:val="00E62BE7"/>
    <w:rsid w:val="00E62D88"/>
    <w:rsid w:val="00E65902"/>
    <w:rsid w:val="00E6597C"/>
    <w:rsid w:val="00E6646D"/>
    <w:rsid w:val="00E668FF"/>
    <w:rsid w:val="00E67DB5"/>
    <w:rsid w:val="00E70E53"/>
    <w:rsid w:val="00E716BE"/>
    <w:rsid w:val="00E71E4D"/>
    <w:rsid w:val="00E7290F"/>
    <w:rsid w:val="00E72E6D"/>
    <w:rsid w:val="00E74D87"/>
    <w:rsid w:val="00E752E4"/>
    <w:rsid w:val="00E75B3D"/>
    <w:rsid w:val="00E75B7E"/>
    <w:rsid w:val="00E75DB1"/>
    <w:rsid w:val="00E75F1A"/>
    <w:rsid w:val="00E7686B"/>
    <w:rsid w:val="00E778DC"/>
    <w:rsid w:val="00E80749"/>
    <w:rsid w:val="00E80D1F"/>
    <w:rsid w:val="00E81762"/>
    <w:rsid w:val="00E81B0D"/>
    <w:rsid w:val="00E83C7E"/>
    <w:rsid w:val="00E8466A"/>
    <w:rsid w:val="00E8513E"/>
    <w:rsid w:val="00E85368"/>
    <w:rsid w:val="00E854E4"/>
    <w:rsid w:val="00E85BD3"/>
    <w:rsid w:val="00E87F52"/>
    <w:rsid w:val="00E9025B"/>
    <w:rsid w:val="00E90CD9"/>
    <w:rsid w:val="00E9128D"/>
    <w:rsid w:val="00E9161A"/>
    <w:rsid w:val="00E92DD6"/>
    <w:rsid w:val="00E942C3"/>
    <w:rsid w:val="00E9468D"/>
    <w:rsid w:val="00E94966"/>
    <w:rsid w:val="00E94CE2"/>
    <w:rsid w:val="00E95194"/>
    <w:rsid w:val="00E959F1"/>
    <w:rsid w:val="00E96366"/>
    <w:rsid w:val="00E96F03"/>
    <w:rsid w:val="00EA16DA"/>
    <w:rsid w:val="00EA1CE9"/>
    <w:rsid w:val="00EA1EA4"/>
    <w:rsid w:val="00EA2DC7"/>
    <w:rsid w:val="00EA3A47"/>
    <w:rsid w:val="00EA3DFD"/>
    <w:rsid w:val="00EA3F1B"/>
    <w:rsid w:val="00EA445B"/>
    <w:rsid w:val="00EA4467"/>
    <w:rsid w:val="00EA44FF"/>
    <w:rsid w:val="00EA515B"/>
    <w:rsid w:val="00EA5900"/>
    <w:rsid w:val="00EA59A7"/>
    <w:rsid w:val="00EA5BCE"/>
    <w:rsid w:val="00EA5EA1"/>
    <w:rsid w:val="00EA71AD"/>
    <w:rsid w:val="00EA73C3"/>
    <w:rsid w:val="00EA7642"/>
    <w:rsid w:val="00EA7BC8"/>
    <w:rsid w:val="00EA7E6D"/>
    <w:rsid w:val="00EA7E98"/>
    <w:rsid w:val="00EB0211"/>
    <w:rsid w:val="00EB0739"/>
    <w:rsid w:val="00EB1046"/>
    <w:rsid w:val="00EB2287"/>
    <w:rsid w:val="00EB3768"/>
    <w:rsid w:val="00EB3F4C"/>
    <w:rsid w:val="00EB44FC"/>
    <w:rsid w:val="00EB4838"/>
    <w:rsid w:val="00EB52AB"/>
    <w:rsid w:val="00EB595C"/>
    <w:rsid w:val="00EB5C65"/>
    <w:rsid w:val="00EB742C"/>
    <w:rsid w:val="00EB7A24"/>
    <w:rsid w:val="00EC0576"/>
    <w:rsid w:val="00EC117F"/>
    <w:rsid w:val="00EC1600"/>
    <w:rsid w:val="00EC2D48"/>
    <w:rsid w:val="00EC3700"/>
    <w:rsid w:val="00EC446D"/>
    <w:rsid w:val="00EC497C"/>
    <w:rsid w:val="00EC59AB"/>
    <w:rsid w:val="00EC5D09"/>
    <w:rsid w:val="00EC5D18"/>
    <w:rsid w:val="00EC62A4"/>
    <w:rsid w:val="00EC6FA4"/>
    <w:rsid w:val="00EC7FCB"/>
    <w:rsid w:val="00ED0252"/>
    <w:rsid w:val="00ED1E71"/>
    <w:rsid w:val="00ED2C51"/>
    <w:rsid w:val="00ED3659"/>
    <w:rsid w:val="00ED47F4"/>
    <w:rsid w:val="00ED595D"/>
    <w:rsid w:val="00ED5961"/>
    <w:rsid w:val="00ED61EF"/>
    <w:rsid w:val="00ED641D"/>
    <w:rsid w:val="00EE0840"/>
    <w:rsid w:val="00EE0D09"/>
    <w:rsid w:val="00EE1136"/>
    <w:rsid w:val="00EE246C"/>
    <w:rsid w:val="00EE2C69"/>
    <w:rsid w:val="00EE32C4"/>
    <w:rsid w:val="00EE37DF"/>
    <w:rsid w:val="00EE41CA"/>
    <w:rsid w:val="00EE443F"/>
    <w:rsid w:val="00EE50B3"/>
    <w:rsid w:val="00EE662C"/>
    <w:rsid w:val="00EE6AB6"/>
    <w:rsid w:val="00EE6C33"/>
    <w:rsid w:val="00EE77F0"/>
    <w:rsid w:val="00EF006A"/>
    <w:rsid w:val="00EF0177"/>
    <w:rsid w:val="00EF0639"/>
    <w:rsid w:val="00EF1604"/>
    <w:rsid w:val="00EF19FC"/>
    <w:rsid w:val="00EF1B46"/>
    <w:rsid w:val="00EF26DB"/>
    <w:rsid w:val="00EF2D48"/>
    <w:rsid w:val="00EF36B0"/>
    <w:rsid w:val="00EF3984"/>
    <w:rsid w:val="00EF3FEF"/>
    <w:rsid w:val="00EF437F"/>
    <w:rsid w:val="00EF46D3"/>
    <w:rsid w:val="00EF48B6"/>
    <w:rsid w:val="00EF4A36"/>
    <w:rsid w:val="00EF4B62"/>
    <w:rsid w:val="00EF4FD3"/>
    <w:rsid w:val="00EF5211"/>
    <w:rsid w:val="00EF595F"/>
    <w:rsid w:val="00EF5DD2"/>
    <w:rsid w:val="00EF74F7"/>
    <w:rsid w:val="00EF788F"/>
    <w:rsid w:val="00EF7B4B"/>
    <w:rsid w:val="00EF7EA0"/>
    <w:rsid w:val="00F0141B"/>
    <w:rsid w:val="00F01637"/>
    <w:rsid w:val="00F026E4"/>
    <w:rsid w:val="00F02D3B"/>
    <w:rsid w:val="00F03037"/>
    <w:rsid w:val="00F03482"/>
    <w:rsid w:val="00F034DA"/>
    <w:rsid w:val="00F036A4"/>
    <w:rsid w:val="00F03700"/>
    <w:rsid w:val="00F037D8"/>
    <w:rsid w:val="00F04D3C"/>
    <w:rsid w:val="00F06050"/>
    <w:rsid w:val="00F07DC7"/>
    <w:rsid w:val="00F10920"/>
    <w:rsid w:val="00F11875"/>
    <w:rsid w:val="00F128AD"/>
    <w:rsid w:val="00F13108"/>
    <w:rsid w:val="00F132A7"/>
    <w:rsid w:val="00F1445C"/>
    <w:rsid w:val="00F15938"/>
    <w:rsid w:val="00F15960"/>
    <w:rsid w:val="00F16699"/>
    <w:rsid w:val="00F20015"/>
    <w:rsid w:val="00F206FD"/>
    <w:rsid w:val="00F20704"/>
    <w:rsid w:val="00F2080D"/>
    <w:rsid w:val="00F2196E"/>
    <w:rsid w:val="00F2252C"/>
    <w:rsid w:val="00F22F6E"/>
    <w:rsid w:val="00F22FFE"/>
    <w:rsid w:val="00F23B9D"/>
    <w:rsid w:val="00F23ECB"/>
    <w:rsid w:val="00F247C6"/>
    <w:rsid w:val="00F24B7E"/>
    <w:rsid w:val="00F25C74"/>
    <w:rsid w:val="00F25EF0"/>
    <w:rsid w:val="00F26EB7"/>
    <w:rsid w:val="00F27EDB"/>
    <w:rsid w:val="00F300D0"/>
    <w:rsid w:val="00F30BE9"/>
    <w:rsid w:val="00F30FD7"/>
    <w:rsid w:val="00F31177"/>
    <w:rsid w:val="00F3122C"/>
    <w:rsid w:val="00F31386"/>
    <w:rsid w:val="00F317D6"/>
    <w:rsid w:val="00F31882"/>
    <w:rsid w:val="00F32534"/>
    <w:rsid w:val="00F3281A"/>
    <w:rsid w:val="00F32EFB"/>
    <w:rsid w:val="00F33DEF"/>
    <w:rsid w:val="00F33E12"/>
    <w:rsid w:val="00F344F0"/>
    <w:rsid w:val="00F350D4"/>
    <w:rsid w:val="00F352B3"/>
    <w:rsid w:val="00F357F4"/>
    <w:rsid w:val="00F35FD5"/>
    <w:rsid w:val="00F36FFC"/>
    <w:rsid w:val="00F372CD"/>
    <w:rsid w:val="00F37652"/>
    <w:rsid w:val="00F37EF2"/>
    <w:rsid w:val="00F4001A"/>
    <w:rsid w:val="00F415B2"/>
    <w:rsid w:val="00F416FB"/>
    <w:rsid w:val="00F42841"/>
    <w:rsid w:val="00F42C62"/>
    <w:rsid w:val="00F430DC"/>
    <w:rsid w:val="00F438E9"/>
    <w:rsid w:val="00F43A30"/>
    <w:rsid w:val="00F44161"/>
    <w:rsid w:val="00F44A98"/>
    <w:rsid w:val="00F44F1C"/>
    <w:rsid w:val="00F4666E"/>
    <w:rsid w:val="00F46F59"/>
    <w:rsid w:val="00F47054"/>
    <w:rsid w:val="00F472FC"/>
    <w:rsid w:val="00F47A30"/>
    <w:rsid w:val="00F511D8"/>
    <w:rsid w:val="00F51345"/>
    <w:rsid w:val="00F51377"/>
    <w:rsid w:val="00F51FB6"/>
    <w:rsid w:val="00F52359"/>
    <w:rsid w:val="00F523C5"/>
    <w:rsid w:val="00F533F3"/>
    <w:rsid w:val="00F53791"/>
    <w:rsid w:val="00F54206"/>
    <w:rsid w:val="00F5477E"/>
    <w:rsid w:val="00F548B8"/>
    <w:rsid w:val="00F5621F"/>
    <w:rsid w:val="00F56501"/>
    <w:rsid w:val="00F57FC6"/>
    <w:rsid w:val="00F604B2"/>
    <w:rsid w:val="00F618B5"/>
    <w:rsid w:val="00F618F9"/>
    <w:rsid w:val="00F61CFD"/>
    <w:rsid w:val="00F63224"/>
    <w:rsid w:val="00F634C1"/>
    <w:rsid w:val="00F63502"/>
    <w:rsid w:val="00F63C68"/>
    <w:rsid w:val="00F63CDC"/>
    <w:rsid w:val="00F63F15"/>
    <w:rsid w:val="00F643B9"/>
    <w:rsid w:val="00F649A9"/>
    <w:rsid w:val="00F64BBB"/>
    <w:rsid w:val="00F65553"/>
    <w:rsid w:val="00F65E63"/>
    <w:rsid w:val="00F66255"/>
    <w:rsid w:val="00F66821"/>
    <w:rsid w:val="00F669D4"/>
    <w:rsid w:val="00F66B20"/>
    <w:rsid w:val="00F6736C"/>
    <w:rsid w:val="00F71DE4"/>
    <w:rsid w:val="00F73613"/>
    <w:rsid w:val="00F736BD"/>
    <w:rsid w:val="00F73B13"/>
    <w:rsid w:val="00F74501"/>
    <w:rsid w:val="00F74DB9"/>
    <w:rsid w:val="00F757E2"/>
    <w:rsid w:val="00F75B4D"/>
    <w:rsid w:val="00F75B6C"/>
    <w:rsid w:val="00F7602A"/>
    <w:rsid w:val="00F760B6"/>
    <w:rsid w:val="00F779FB"/>
    <w:rsid w:val="00F77AA3"/>
    <w:rsid w:val="00F80817"/>
    <w:rsid w:val="00F80C6E"/>
    <w:rsid w:val="00F81230"/>
    <w:rsid w:val="00F812A5"/>
    <w:rsid w:val="00F8193F"/>
    <w:rsid w:val="00F81A66"/>
    <w:rsid w:val="00F81BA9"/>
    <w:rsid w:val="00F82135"/>
    <w:rsid w:val="00F82798"/>
    <w:rsid w:val="00F828FD"/>
    <w:rsid w:val="00F82978"/>
    <w:rsid w:val="00F8355A"/>
    <w:rsid w:val="00F839C9"/>
    <w:rsid w:val="00F83C1B"/>
    <w:rsid w:val="00F83D3C"/>
    <w:rsid w:val="00F84346"/>
    <w:rsid w:val="00F84B11"/>
    <w:rsid w:val="00F84EA1"/>
    <w:rsid w:val="00F8561A"/>
    <w:rsid w:val="00F857CA"/>
    <w:rsid w:val="00F867B0"/>
    <w:rsid w:val="00F902E6"/>
    <w:rsid w:val="00F9091D"/>
    <w:rsid w:val="00F90E95"/>
    <w:rsid w:val="00F91B39"/>
    <w:rsid w:val="00F91E8D"/>
    <w:rsid w:val="00F93097"/>
    <w:rsid w:val="00F943AD"/>
    <w:rsid w:val="00F94F0E"/>
    <w:rsid w:val="00F9570E"/>
    <w:rsid w:val="00F957B7"/>
    <w:rsid w:val="00F95E57"/>
    <w:rsid w:val="00F970F6"/>
    <w:rsid w:val="00F97515"/>
    <w:rsid w:val="00FA0D85"/>
    <w:rsid w:val="00FA1329"/>
    <w:rsid w:val="00FA25FE"/>
    <w:rsid w:val="00FA27E8"/>
    <w:rsid w:val="00FA4214"/>
    <w:rsid w:val="00FA4B92"/>
    <w:rsid w:val="00FA522C"/>
    <w:rsid w:val="00FA5ACF"/>
    <w:rsid w:val="00FA6972"/>
    <w:rsid w:val="00FA7F7F"/>
    <w:rsid w:val="00FB01C5"/>
    <w:rsid w:val="00FB071A"/>
    <w:rsid w:val="00FB0AB5"/>
    <w:rsid w:val="00FB1D37"/>
    <w:rsid w:val="00FB22E1"/>
    <w:rsid w:val="00FB2436"/>
    <w:rsid w:val="00FB3B2B"/>
    <w:rsid w:val="00FB4B7A"/>
    <w:rsid w:val="00FB4FBE"/>
    <w:rsid w:val="00FB5845"/>
    <w:rsid w:val="00FB5C3C"/>
    <w:rsid w:val="00FB6034"/>
    <w:rsid w:val="00FB6CA4"/>
    <w:rsid w:val="00FB6F32"/>
    <w:rsid w:val="00FB70CC"/>
    <w:rsid w:val="00FC04C0"/>
    <w:rsid w:val="00FC0B33"/>
    <w:rsid w:val="00FC0CED"/>
    <w:rsid w:val="00FC18D5"/>
    <w:rsid w:val="00FC2295"/>
    <w:rsid w:val="00FC28C6"/>
    <w:rsid w:val="00FC2B5C"/>
    <w:rsid w:val="00FC3192"/>
    <w:rsid w:val="00FC36A6"/>
    <w:rsid w:val="00FC37EB"/>
    <w:rsid w:val="00FC3A35"/>
    <w:rsid w:val="00FC3BF8"/>
    <w:rsid w:val="00FC41F8"/>
    <w:rsid w:val="00FD06E5"/>
    <w:rsid w:val="00FD0880"/>
    <w:rsid w:val="00FD19F3"/>
    <w:rsid w:val="00FD1E73"/>
    <w:rsid w:val="00FD2025"/>
    <w:rsid w:val="00FD2601"/>
    <w:rsid w:val="00FD345F"/>
    <w:rsid w:val="00FD4761"/>
    <w:rsid w:val="00FD4FE3"/>
    <w:rsid w:val="00FD5046"/>
    <w:rsid w:val="00FD53E4"/>
    <w:rsid w:val="00FD692B"/>
    <w:rsid w:val="00FD6AC9"/>
    <w:rsid w:val="00FD6B1D"/>
    <w:rsid w:val="00FD6B75"/>
    <w:rsid w:val="00FD714A"/>
    <w:rsid w:val="00FD7304"/>
    <w:rsid w:val="00FD78B8"/>
    <w:rsid w:val="00FE03EA"/>
    <w:rsid w:val="00FE041F"/>
    <w:rsid w:val="00FE0809"/>
    <w:rsid w:val="00FE3E6D"/>
    <w:rsid w:val="00FE5BFF"/>
    <w:rsid w:val="00FE617C"/>
    <w:rsid w:val="00FE6311"/>
    <w:rsid w:val="00FE6490"/>
    <w:rsid w:val="00FE6989"/>
    <w:rsid w:val="00FE6F1B"/>
    <w:rsid w:val="00FF1799"/>
    <w:rsid w:val="00FF3A97"/>
    <w:rsid w:val="00FF4177"/>
    <w:rsid w:val="00FF553D"/>
    <w:rsid w:val="00FF5B00"/>
    <w:rsid w:val="00FF729F"/>
  </w:rsids>
  <w:docVars>
    <w:docVar w:name="__Grammarly_42___1" w:val="H4sIAAAAAAAEAKtWcslP9kxRslIyNDa0tDCwMDYxtjQzNTcxNTBQ0lEKTi0uzszPAykwrQUAo503aiwAAAA="/>
    <w:docVar w:name="__Grammarly_42____i" w:val="H4sIAAAAAAAEAKtWckksSQxILCpxzi/NK1GyMqwFAAEhoTITAAAA"/>
  </w:docVars>
  <m:mathPr>
    <m:mathFont m:val="Cambria Math"/>
  </m:mathPr>
  <w:themeFontLang w:val="en-GB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14:docId w14:val="56ADC25E"/>
  <w15:chartTrackingRefBased/>
  <w15:docId w15:val="{B4D8CD62-7C14-465B-8F4A-FD452E793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Arial"/>
        <w:sz w:val="16"/>
        <w:szCs w:val="16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/>
    <w:lsdException w:name="caption" w:semiHidden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/>
    <w:lsdException w:name="Closing" w:semiHidden="1"/>
    <w:lsdException w:name="Signature" w:semiHidden="1"/>
    <w:lsdException w:name="Default Paragraph Font" w:uiPriority="1"/>
    <w:lsdException w:name="Body Text" w:semiHidden="1" w:uiPriority="0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/>
    <w:lsdException w:name="Emphasis" w:semiHidden="1"/>
    <w:lsdException w:name="Document Map" w:semiHidden="1"/>
    <w:lsdException w:name="Plain Text" w:semiHidden="1"/>
    <w:lsdException w:name="E-mail Signature" w:semiHidden="1"/>
    <w:lsdException w:name="HTML Top of Form" w:uiPriority="0"/>
    <w:lsdException w:name="HTML Bottom of Form" w:uiPriority="0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 w:unhideWhenUsed="1"/>
    <w:lsdException w:name="Normal Table" w:semiHidden="1" w:uiPriority="0" w:unhideWhenUsed="1"/>
    <w:lsdException w:name="annotation subject" w:semiHidden="1"/>
    <w:lsdException w:name="Outline List 1" w:uiPriority="0"/>
    <w:lsdException w:name="Outline List 2" w:semiHidden="1" w:uiPriority="0" w:unhideWhenUsed="1"/>
    <w:lsdException w:name="Outline List 3" w:semiHidden="1" w:uiPriority="0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nhideWhenUsed="1"/>
    <w:lsdException w:name="Table Grid" w:uiPriority="39"/>
    <w:lsdException w:name="Table Theme" w:semiHidden="1" w:uiPriority="0" w:unhideWhenUsed="1"/>
    <w:lsdException w:name="Placeholder Text" w:semiHidden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/>
    <w:lsdException w:name="Quote" w:semiHidden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/>
    <w:lsdException w:name="Intense Emphasis" w:semiHidden="1"/>
    <w:lsdException w:name="Subtle Reference" w:semiHidden="1"/>
    <w:lsdException w:name="Intense Reference" w:semiHidden="1"/>
    <w:lsdException w:name="Book Title" w:semiHidden="1"/>
    <w:lsdException w:name="Bibliography" w:semiHidden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/>
    <w:lsdException w:name="Smart Hyperlink" w:semiHidden="1"/>
    <w:lsdException w:name="Hashtag" w:semiHidden="1"/>
    <w:lsdException w:name="Unresolved Mention" w:semiHidden="1"/>
  </w:latentStyles>
  <w:style w:type="paragraph" w:default="1" w:styleId="Normal">
    <w:name w:val="Normal"/>
    <w:aliases w:val="Paragraphe"/>
    <w:uiPriority w:val="99"/>
    <w:rsid w:val="00EA7BC8"/>
    <w:pPr>
      <w:keepLines/>
      <w:spacing w:line="288" w:lineRule="auto"/>
    </w:pPr>
    <w:rPr>
      <w:szCs w:val="12"/>
      <w:lang w:eastAsia="nl-NL"/>
    </w:rPr>
  </w:style>
  <w:style w:type="paragraph" w:styleId="Heading1">
    <w:name w:val="heading 1"/>
    <w:basedOn w:val="Normal"/>
    <w:next w:val="Normal"/>
    <w:link w:val="Titre1Car"/>
    <w:uiPriority w:val="99"/>
    <w:semiHidden/>
    <w:rsid w:val="000401C3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tre1Car">
    <w:name w:val="Titre 1 Car"/>
    <w:link w:val="Heading1"/>
    <w:uiPriority w:val="99"/>
    <w:semiHidden/>
    <w:rsid w:val="007B733E"/>
    <w:rPr>
      <w:rFonts w:ascii="Cambria" w:hAnsi="Cambria" w:cs="Times New Roman"/>
      <w:b/>
      <w:bCs/>
      <w:kern w:val="32"/>
      <w:sz w:val="32"/>
      <w:szCs w:val="32"/>
      <w:lang w:val="nl-NL" w:eastAsia="nl-NL"/>
    </w:rPr>
  </w:style>
  <w:style w:type="paragraph" w:styleId="Revision">
    <w:name w:val="Revision"/>
    <w:hidden/>
    <w:uiPriority w:val="99"/>
    <w:semiHidden/>
    <w:rsid w:val="00403304"/>
    <w:rPr>
      <w:lang w:eastAsia="nl-NL"/>
    </w:rPr>
  </w:style>
  <w:style w:type="table" w:customStyle="1" w:styleId="SDSTableWithBordersWithHeaderRow">
    <w:name w:val="SDS_Table_WithBorders_WithHeaderRow"/>
    <w:basedOn w:val="TableNormal"/>
    <w:rsid w:val="003403E5"/>
    <w:pPr>
      <w:keepLines/>
    </w:pPr>
    <w:tblPr>
      <w:tblBorders>
        <w:top w:val="single" w:sz="4" w:space="0" w:color="000000" w:themeColor="background1"/>
        <w:left w:val="single" w:sz="4" w:space="0" w:color="000000" w:themeColor="background1"/>
        <w:bottom w:val="single" w:sz="4" w:space="0" w:color="000000" w:themeColor="background1"/>
        <w:right w:val="single" w:sz="4" w:space="0" w:color="000000" w:themeColor="background1"/>
        <w:insideH w:val="single" w:sz="4" w:space="0" w:color="000000" w:themeColor="background1"/>
        <w:insideV w:val="single" w:sz="4" w:space="0" w:color="000000" w:themeColor="background1"/>
      </w:tblBorders>
      <w:tblCellMar>
        <w:top w:w="57" w:type="dxa"/>
        <w:left w:w="57" w:type="dxa"/>
        <w:bottom w:w="57" w:type="dxa"/>
        <w:right w:w="57" w:type="dxa"/>
      </w:tblCellMar>
    </w:tblPr>
    <w:trPr>
      <w:cantSplit/>
    </w:trPr>
    <w:tcPr>
      <w:shd w:val="clear" w:color="auto" w:fill="auto"/>
    </w:tcPr>
    <w:tblStylePr w:type="firstRow">
      <w:tblPr/>
      <w:tcPr>
        <w:shd w:val="clear" w:color="auto" w:fill="FFFFFF" w:themeFill="accent5" w:themeFillTint="66"/>
      </w:tcPr>
    </w:tblStylePr>
  </w:style>
  <w:style w:type="table" w:customStyle="1" w:styleId="SDSTableWithoutBorders">
    <w:name w:val="SDS_Table_WithoutBorders"/>
    <w:basedOn w:val="TableNormal"/>
    <w:rsid w:val="000D2590"/>
    <w:pPr>
      <w:keepLines/>
    </w:pPr>
    <w:tblPr>
      <w:tblCellMar>
        <w:left w:w="0" w:type="dxa"/>
        <w:right w:w="0" w:type="dxa"/>
      </w:tblCellMar>
    </w:tblPr>
    <w:trPr>
      <w:cantSplit/>
    </w:trPr>
    <w:tcPr>
      <w:shd w:val="clear" w:color="auto" w:fill="auto"/>
    </w:tcPr>
  </w:style>
  <w:style w:type="paragraph" w:customStyle="1" w:styleId="SDSTableTextNormal">
    <w:name w:val="SDS_TableText_Normal"/>
    <w:link w:val="SDSTableTextNormalChar"/>
    <w:uiPriority w:val="12"/>
    <w:rsid w:val="00EB44FC"/>
    <w:pPr>
      <w:keepLines/>
      <w:spacing w:line="288" w:lineRule="auto"/>
    </w:pPr>
    <w:rPr>
      <w:noProof/>
      <w:szCs w:val="12"/>
      <w:lang w:eastAsia="nl-NL"/>
    </w:rPr>
  </w:style>
  <w:style w:type="character" w:customStyle="1" w:styleId="SDSTableTextNormalChar">
    <w:name w:val="SDS_TableText_Normal Char"/>
    <w:link w:val="SDSTableTextNormal"/>
    <w:uiPriority w:val="12"/>
    <w:rsid w:val="00F23B9D"/>
    <w:rPr>
      <w:rFonts w:ascii="Arial" w:hAnsi="Arial" w:cs="Arial"/>
      <w:noProof/>
      <w:sz w:val="16"/>
      <w:szCs w:val="12"/>
      <w:lang w:eastAsia="nl-NL"/>
    </w:rPr>
  </w:style>
  <w:style w:type="paragraph" w:customStyle="1" w:styleId="SDSTableTextBold">
    <w:name w:val="SDS_TableText_Bold"/>
    <w:basedOn w:val="SDSTableTextNormal"/>
    <w:link w:val="SDSTableTextBoldChar"/>
    <w:uiPriority w:val="14"/>
    <w:rsid w:val="009743E1"/>
    <w:pPr>
      <w:keepNext/>
    </w:pPr>
    <w:rPr>
      <w:b/>
    </w:rPr>
  </w:style>
  <w:style w:type="character" w:customStyle="1" w:styleId="SDSTableTextBoldChar">
    <w:name w:val="SDS_TableText_Bold Char"/>
    <w:link w:val="SDSTableTextBold"/>
    <w:uiPriority w:val="14"/>
    <w:rsid w:val="009743E1"/>
    <w:rPr>
      <w:b/>
      <w:noProof/>
      <w:szCs w:val="12"/>
      <w:lang w:eastAsia="nl-NL"/>
    </w:rPr>
  </w:style>
  <w:style w:type="paragraph" w:customStyle="1" w:styleId="SDSTableTextCentered">
    <w:name w:val="SDS_TableText_Centered"/>
    <w:basedOn w:val="SDSTableTextNormal"/>
    <w:link w:val="SDSTableTextCenteredChar"/>
    <w:uiPriority w:val="16"/>
    <w:rsid w:val="00EB44FC"/>
    <w:pPr>
      <w:jc w:val="center"/>
    </w:pPr>
  </w:style>
  <w:style w:type="character" w:customStyle="1" w:styleId="SDSTableTextCenteredChar">
    <w:name w:val="SDS_TableText_Centered Char"/>
    <w:link w:val="SDSTableTextCentered"/>
    <w:uiPriority w:val="16"/>
    <w:rsid w:val="00AA1F17"/>
    <w:rPr>
      <w:rFonts w:ascii="Arial" w:hAnsi="Arial" w:cs="Arial"/>
      <w:noProof/>
      <w:sz w:val="16"/>
      <w:szCs w:val="12"/>
      <w:lang w:eastAsia="nl-NL"/>
    </w:rPr>
  </w:style>
  <w:style w:type="paragraph" w:customStyle="1" w:styleId="SDSTableTextColumnHeading">
    <w:name w:val="SDS_TableText_ColumnHeading"/>
    <w:link w:val="SDSTableTextColumnHeadingChar"/>
    <w:uiPriority w:val="14"/>
    <w:rsid w:val="00EB44FC"/>
    <w:pPr>
      <w:keepNext/>
      <w:keepLines/>
      <w:spacing w:line="288" w:lineRule="auto"/>
      <w:jc w:val="center"/>
    </w:pPr>
    <w:rPr>
      <w:b/>
      <w:bCs/>
      <w:noProof/>
      <w:sz w:val="18"/>
      <w:lang w:eastAsia="nl-NL"/>
    </w:rPr>
  </w:style>
  <w:style w:type="character" w:customStyle="1" w:styleId="SDSTableTextColumnHeadingChar">
    <w:name w:val="SDS_TableText_ColumnHeading Char"/>
    <w:link w:val="SDSTableTextColumnHeading"/>
    <w:uiPriority w:val="14"/>
    <w:rsid w:val="00AA1F17"/>
    <w:rPr>
      <w:rFonts w:ascii="Arial" w:hAnsi="Arial" w:cs="Arial"/>
      <w:b/>
      <w:bCs/>
      <w:noProof/>
      <w:sz w:val="18"/>
      <w:lang w:eastAsia="nl-NL"/>
    </w:rPr>
  </w:style>
  <w:style w:type="paragraph" w:customStyle="1" w:styleId="SDSTableTextHeading1">
    <w:name w:val="SDS_TableText_Heading1"/>
    <w:link w:val="SDSTableTextHeading1Char"/>
    <w:uiPriority w:val="12"/>
    <w:rsid w:val="00A53857"/>
    <w:pPr>
      <w:keepNext/>
      <w:keepLines/>
      <w:spacing w:line="288" w:lineRule="auto"/>
    </w:pPr>
    <w:rPr>
      <w:b/>
      <w:noProof/>
      <w:color w:val="0070C0"/>
      <w:sz w:val="18"/>
      <w:lang w:eastAsia="nl-NL"/>
    </w:rPr>
  </w:style>
  <w:style w:type="character" w:customStyle="1" w:styleId="SDSTableTextHeading1Char">
    <w:name w:val="SDS_TableText_Heading1 Char"/>
    <w:link w:val="SDSTableTextHeading1"/>
    <w:uiPriority w:val="12"/>
    <w:rsid w:val="00A53857"/>
    <w:rPr>
      <w:rFonts w:ascii="Arial" w:hAnsi="Arial" w:cs="Arial"/>
      <w:b/>
      <w:noProof/>
      <w:color w:val="0070C0"/>
      <w:sz w:val="18"/>
      <w:szCs w:val="16"/>
      <w:lang w:eastAsia="nl-NL"/>
    </w:rPr>
  </w:style>
  <w:style w:type="paragraph" w:customStyle="1" w:styleId="SDSTableTextHeading2">
    <w:name w:val="SDS_TableText_Heading2"/>
    <w:link w:val="SDSTableTextHeading2Char"/>
    <w:uiPriority w:val="12"/>
    <w:rsid w:val="00A53857"/>
    <w:pPr>
      <w:keepNext/>
      <w:keepLines/>
      <w:spacing w:line="288" w:lineRule="auto"/>
    </w:pPr>
    <w:rPr>
      <w:b/>
      <w:noProof/>
      <w:color w:val="0070C0"/>
      <w:lang w:eastAsia="nl-NL"/>
    </w:rPr>
  </w:style>
  <w:style w:type="character" w:customStyle="1" w:styleId="SDSTableTextHeading2Char">
    <w:name w:val="SDS_TableText_Heading2 Char"/>
    <w:link w:val="SDSTableTextHeading2"/>
    <w:uiPriority w:val="12"/>
    <w:rsid w:val="00A53857"/>
    <w:rPr>
      <w:rFonts w:ascii="Arial" w:hAnsi="Arial" w:cs="Arial"/>
      <w:b/>
      <w:noProof/>
      <w:color w:val="0070C0"/>
      <w:sz w:val="16"/>
      <w:szCs w:val="16"/>
      <w:lang w:eastAsia="nl-NL"/>
    </w:rPr>
  </w:style>
  <w:style w:type="paragraph" w:customStyle="1" w:styleId="SDSTextBlankLine">
    <w:name w:val="SDS_Text_BlankLine"/>
    <w:link w:val="SDSTextBlankLineChar"/>
    <w:uiPriority w:val="8"/>
    <w:rsid w:val="00BF3303"/>
    <w:rPr>
      <w:sz w:val="2"/>
      <w:lang w:eastAsia="nl-NL"/>
    </w:rPr>
  </w:style>
  <w:style w:type="character" w:customStyle="1" w:styleId="SDSTextBlankLineChar">
    <w:name w:val="SDS_Text_BlankLine Char"/>
    <w:link w:val="SDSTextBlankLine"/>
    <w:uiPriority w:val="8"/>
    <w:rsid w:val="00BF3303"/>
    <w:rPr>
      <w:rFonts w:ascii="Arial" w:hAnsi="Arial" w:cs="Arial"/>
      <w:sz w:val="2"/>
      <w:szCs w:val="16"/>
      <w:lang w:eastAsia="nl-NL"/>
    </w:rPr>
  </w:style>
  <w:style w:type="paragraph" w:customStyle="1" w:styleId="SDSTextNormal">
    <w:name w:val="SDS_Text_Normal"/>
    <w:link w:val="SDSTextNormalChar"/>
    <w:uiPriority w:val="5"/>
    <w:qFormat/>
    <w:rsid w:val="000D2590"/>
    <w:pPr>
      <w:keepLines/>
      <w:spacing w:line="288" w:lineRule="auto"/>
    </w:pPr>
    <w:rPr>
      <w:lang w:eastAsia="nl-NL"/>
    </w:rPr>
  </w:style>
  <w:style w:type="character" w:customStyle="1" w:styleId="SDSTextNormalChar">
    <w:name w:val="SDS_Text_Normal Char"/>
    <w:link w:val="SDSTextNormal"/>
    <w:uiPriority w:val="5"/>
    <w:rsid w:val="000D2590"/>
    <w:rPr>
      <w:lang w:eastAsia="nl-NL"/>
    </w:rPr>
  </w:style>
  <w:style w:type="paragraph" w:customStyle="1" w:styleId="SDSTextGray">
    <w:name w:val="SDS_Text_Gray"/>
    <w:basedOn w:val="SDSTextNormal"/>
    <w:link w:val="SDSTextGrayChar"/>
    <w:uiPriority w:val="7"/>
    <w:rsid w:val="00884972"/>
    <w:pPr>
      <w:spacing w:before="120"/>
    </w:pPr>
    <w:rPr>
      <w:noProof/>
      <w:color w:val="808080"/>
    </w:rPr>
  </w:style>
  <w:style w:type="character" w:customStyle="1" w:styleId="SDSTextGrayChar">
    <w:name w:val="SDS_Text_Gray Char"/>
    <w:link w:val="SDSTextGray"/>
    <w:uiPriority w:val="7"/>
    <w:rsid w:val="00884972"/>
    <w:rPr>
      <w:rFonts w:ascii="Arial" w:hAnsi="Arial" w:cs="Arial"/>
      <w:noProof/>
      <w:color w:val="808080"/>
      <w:sz w:val="16"/>
      <w:szCs w:val="16"/>
      <w:lang w:eastAsia="nl-NL"/>
    </w:rPr>
  </w:style>
  <w:style w:type="paragraph" w:customStyle="1" w:styleId="SDSTextHeading1">
    <w:name w:val="SDS_Text_Heading1"/>
    <w:link w:val="SDSTextHeading1Char"/>
    <w:uiPriority w:val="1"/>
    <w:rsid w:val="004020AA"/>
    <w:pPr>
      <w:keepNext/>
      <w:keepLines/>
      <w:pBdr>
        <w:top w:val="single" w:sz="2" w:space="3" w:color="BFBFBF" w:themeColor="accent5" w:themeShade="BF"/>
        <w:left w:val="single" w:sz="2" w:space="0" w:color="BFBFBF" w:themeColor="accent5" w:themeShade="BF"/>
        <w:bottom w:val="single" w:sz="2" w:space="3" w:color="BFBFBF" w:themeColor="accent5" w:themeShade="BF"/>
        <w:right w:val="single" w:sz="2" w:space="0" w:color="BFBFBF" w:themeColor="accent5" w:themeShade="BF"/>
      </w:pBdr>
      <w:shd w:val="clear" w:color="auto" w:fill="BFBFBF" w:themeFill="accent5" w:themeFillShade="BF"/>
      <w:spacing w:before="360" w:after="120"/>
      <w:ind w:left="312" w:hanging="284"/>
      <w:outlineLvl w:val="0"/>
    </w:pPr>
    <w:rPr>
      <w:b/>
      <w:bCs/>
      <w:noProof/>
      <w:color w:val="FFFFFF"/>
      <w:sz w:val="20"/>
      <w:lang w:val="de-DE" w:eastAsia="nl-NL"/>
    </w:rPr>
  </w:style>
  <w:style w:type="character" w:customStyle="1" w:styleId="SDSTextHeading1Char">
    <w:name w:val="SDS_Text_Heading1 Char"/>
    <w:link w:val="SDSTextHeading1"/>
    <w:uiPriority w:val="1"/>
    <w:rsid w:val="004020AA"/>
    <w:rPr>
      <w:b/>
      <w:bCs/>
      <w:noProof/>
      <w:color w:val="FFFFFF"/>
      <w:sz w:val="20"/>
      <w:shd w:val="clear" w:color="auto" w:fill="BFBFBF" w:themeFill="accent5" w:themeFillShade="BF"/>
      <w:lang w:val="de-DE" w:eastAsia="nl-NL"/>
    </w:rPr>
  </w:style>
  <w:style w:type="paragraph" w:customStyle="1" w:styleId="SDSTextHeading2">
    <w:name w:val="SDS_Text_Heading2"/>
    <w:link w:val="SDSTextHeading2Char"/>
    <w:uiPriority w:val="2"/>
    <w:rsid w:val="00EB44FC"/>
    <w:pPr>
      <w:keepNext/>
      <w:keepLines/>
      <w:pBdr>
        <w:top w:val="single" w:sz="2" w:space="2" w:color="FFFFFF" w:themeColor="accent5" w:themeTint="99"/>
        <w:left w:val="single" w:sz="2" w:space="0" w:color="FFFFFF" w:themeColor="accent5" w:themeTint="99"/>
        <w:bottom w:val="single" w:sz="2" w:space="2" w:color="FFFFFF" w:themeColor="accent5" w:themeTint="99"/>
        <w:right w:val="single" w:sz="2" w:space="0" w:color="FFFFFF" w:themeColor="accent5" w:themeTint="99"/>
      </w:pBdr>
      <w:shd w:val="clear" w:color="auto" w:fill="FFFFFF" w:themeFill="accent5" w:themeFillTint="99"/>
      <w:spacing w:before="120" w:after="120"/>
      <w:ind w:left="312" w:hanging="284"/>
      <w:outlineLvl w:val="1"/>
    </w:pPr>
    <w:rPr>
      <w:b/>
      <w:bCs/>
      <w:noProof/>
      <w:color w:val="0070C0"/>
      <w:sz w:val="18"/>
      <w:lang w:val="de-DE" w:eastAsia="nl-NL"/>
    </w:rPr>
  </w:style>
  <w:style w:type="character" w:customStyle="1" w:styleId="SDSTextHeading2Char">
    <w:name w:val="SDS_Text_Heading2 Char"/>
    <w:link w:val="SDSTextHeading2"/>
    <w:uiPriority w:val="2"/>
    <w:rsid w:val="00EB44FC"/>
    <w:rPr>
      <w:rFonts w:ascii="Arial" w:hAnsi="Arial" w:cs="Arial"/>
      <w:b/>
      <w:bCs/>
      <w:noProof/>
      <w:color w:val="0070C0"/>
      <w:sz w:val="18"/>
      <w:szCs w:val="16"/>
      <w:shd w:val="clear" w:color="auto" w:fill="FFFFFF" w:themeFill="accent5" w:themeFillTint="99"/>
      <w:lang w:val="de-DE" w:eastAsia="nl-NL"/>
    </w:rPr>
  </w:style>
  <w:style w:type="paragraph" w:customStyle="1" w:styleId="SDSTextHeading3">
    <w:name w:val="SDS_Text_Heading3"/>
    <w:link w:val="SDSTextHeading3Char"/>
    <w:uiPriority w:val="3"/>
    <w:rsid w:val="00EB44FC"/>
    <w:pPr>
      <w:keepNext/>
      <w:keepLines/>
      <w:spacing w:before="120" w:after="60" w:line="288" w:lineRule="auto"/>
      <w:ind w:left="284" w:hanging="284"/>
      <w:outlineLvl w:val="2"/>
    </w:pPr>
    <w:rPr>
      <w:b/>
      <w:bCs/>
      <w:noProof/>
      <w:color w:val="0070C0"/>
      <w:lang w:eastAsia="nl-NL"/>
    </w:rPr>
  </w:style>
  <w:style w:type="character" w:customStyle="1" w:styleId="SDSTextHeading3Char">
    <w:name w:val="SDS_Text_Heading3 Char"/>
    <w:link w:val="SDSTextHeading3"/>
    <w:uiPriority w:val="3"/>
    <w:rsid w:val="00EB44FC"/>
    <w:rPr>
      <w:rFonts w:ascii="Arial" w:hAnsi="Arial" w:cs="Arial"/>
      <w:b/>
      <w:bCs/>
      <w:noProof/>
      <w:color w:val="0070C0"/>
      <w:sz w:val="16"/>
      <w:szCs w:val="16"/>
      <w:lang w:eastAsia="nl-NL"/>
    </w:rPr>
  </w:style>
  <w:style w:type="paragraph" w:customStyle="1" w:styleId="SDSTextHeading4">
    <w:name w:val="SDS_Text_Heading4"/>
    <w:link w:val="SDSTextHeading4Char"/>
    <w:uiPriority w:val="4"/>
    <w:rsid w:val="002600E7"/>
    <w:pPr>
      <w:keepNext/>
      <w:keepLines/>
      <w:spacing w:before="120" w:after="60" w:line="288" w:lineRule="auto"/>
      <w:ind w:left="284" w:hanging="284"/>
      <w:outlineLvl w:val="3"/>
    </w:pPr>
    <w:rPr>
      <w:b/>
      <w:noProof/>
      <w:color w:val="0070C0"/>
      <w:lang w:eastAsia="nl-NL"/>
    </w:rPr>
  </w:style>
  <w:style w:type="character" w:customStyle="1" w:styleId="SDSTextHeading4Char">
    <w:name w:val="SDS_Text_Heading4 Char"/>
    <w:link w:val="SDSTextHeading4"/>
    <w:uiPriority w:val="4"/>
    <w:rsid w:val="002600E7"/>
    <w:rPr>
      <w:rFonts w:ascii="Arial" w:hAnsi="Arial" w:cs="Arial"/>
      <w:b/>
      <w:noProof/>
      <w:color w:val="0070C0"/>
      <w:sz w:val="16"/>
      <w:szCs w:val="16"/>
      <w:lang w:eastAsia="nl-NL"/>
    </w:rPr>
  </w:style>
  <w:style w:type="paragraph" w:customStyle="1" w:styleId="SDSTableTextColonColumn">
    <w:name w:val="SDS_TableText_ColonColumn"/>
    <w:basedOn w:val="SDSTableTextNormal"/>
    <w:link w:val="SDSTableTextColonColumnChar"/>
    <w:uiPriority w:val="16"/>
    <w:rsid w:val="000D2590"/>
    <w:pPr>
      <w:jc w:val="center"/>
    </w:pPr>
  </w:style>
  <w:style w:type="character" w:customStyle="1" w:styleId="SDSTableTextColonColumnChar">
    <w:name w:val="SDS_TableText_ColonColumn Char"/>
    <w:link w:val="SDSTableTextColonColumn"/>
    <w:uiPriority w:val="16"/>
    <w:rsid w:val="000D2590"/>
    <w:rPr>
      <w:noProof/>
      <w:szCs w:val="12"/>
      <w:lang w:eastAsia="nl-NL"/>
    </w:rPr>
  </w:style>
  <w:style w:type="paragraph" w:customStyle="1" w:styleId="SDSTableTextHeader">
    <w:name w:val="SDS_TableText_Header"/>
    <w:link w:val="SDSTableTextHeaderChar"/>
    <w:uiPriority w:val="19"/>
    <w:rsid w:val="00C055BF"/>
    <w:rPr>
      <w:noProof/>
      <w:sz w:val="14"/>
      <w:szCs w:val="14"/>
      <w:lang w:eastAsia="nl-NL"/>
    </w:rPr>
  </w:style>
  <w:style w:type="character" w:customStyle="1" w:styleId="SDSTableTextHeaderChar">
    <w:name w:val="SDS_TableText_Header Char"/>
    <w:basedOn w:val="SDSTableTextNormalChar"/>
    <w:link w:val="SDSTableTextHeader"/>
    <w:uiPriority w:val="19"/>
    <w:rsid w:val="00AA1F17"/>
    <w:rPr>
      <w:rFonts w:ascii="Arial" w:hAnsi="Arial" w:cs="Arial"/>
      <w:noProof/>
      <w:sz w:val="14"/>
      <w:szCs w:val="14"/>
      <w:lang w:eastAsia="nl-NL"/>
    </w:rPr>
  </w:style>
  <w:style w:type="paragraph" w:customStyle="1" w:styleId="SDSTableTextFooter">
    <w:name w:val="SDS_TableText_Footer"/>
    <w:uiPriority w:val="20"/>
    <w:rsid w:val="003D2219"/>
    <w:rPr>
      <w:noProof/>
      <w:sz w:val="14"/>
      <w:szCs w:val="14"/>
      <w:lang w:eastAsia="nl-NL"/>
    </w:rPr>
  </w:style>
  <w:style w:type="paragraph" w:styleId="Header">
    <w:name w:val="header"/>
    <w:basedOn w:val="Normal"/>
    <w:link w:val="En-tteCar"/>
    <w:uiPriority w:val="99"/>
    <w:semiHidden/>
    <w:rsid w:val="00D7333C"/>
    <w:pPr>
      <w:tabs>
        <w:tab w:val="center" w:pos="4513"/>
        <w:tab w:val="right" w:pos="9026"/>
      </w:tabs>
      <w:spacing w:line="240" w:lineRule="auto"/>
    </w:pPr>
  </w:style>
  <w:style w:type="character" w:customStyle="1" w:styleId="En-tteCar">
    <w:name w:val="En-tête Car"/>
    <w:basedOn w:val="DefaultParagraphFont"/>
    <w:link w:val="Header"/>
    <w:uiPriority w:val="99"/>
    <w:semiHidden/>
    <w:rsid w:val="007B733E"/>
    <w:rPr>
      <w:szCs w:val="12"/>
      <w:lang w:eastAsia="nl-NL"/>
    </w:rPr>
  </w:style>
  <w:style w:type="paragraph" w:styleId="Footer">
    <w:name w:val="footer"/>
    <w:basedOn w:val="Normal"/>
    <w:link w:val="PieddepageCar"/>
    <w:uiPriority w:val="99"/>
    <w:semiHidden/>
    <w:rsid w:val="00D7333C"/>
    <w:pPr>
      <w:tabs>
        <w:tab w:val="center" w:pos="4513"/>
        <w:tab w:val="right" w:pos="9026"/>
      </w:tabs>
    </w:pPr>
  </w:style>
  <w:style w:type="character" w:customStyle="1" w:styleId="PieddepageCar">
    <w:name w:val="Pied de page Car"/>
    <w:basedOn w:val="DefaultParagraphFont"/>
    <w:link w:val="Footer"/>
    <w:uiPriority w:val="99"/>
    <w:semiHidden/>
    <w:rsid w:val="007B733E"/>
    <w:rPr>
      <w:szCs w:val="12"/>
      <w:lang w:eastAsia="nl-NL"/>
    </w:rPr>
  </w:style>
  <w:style w:type="table" w:styleId="TableGrid">
    <w:name w:val="Table Grid"/>
    <w:basedOn w:val="TableNormal"/>
    <w:uiPriority w:val="39"/>
    <w:rsid w:val="00EC5D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Accent1">
    <w:name w:val="Grid Table 1 Light Accent 1"/>
    <w:basedOn w:val="TableNormal"/>
    <w:uiPriority w:val="46"/>
    <w:rsid w:val="009254E1"/>
    <w:tblPr>
      <w:tblStyleRowBandSize w:val="1"/>
      <w:tblStyleColBandSize w:val="1"/>
      <w:tblBorders>
        <w:top w:val="single" w:sz="4" w:space="0" w:color="FFFFFF" w:themeColor="accent1" w:themeTint="66"/>
        <w:left w:val="single" w:sz="4" w:space="0" w:color="FFFFFF" w:themeColor="accent1" w:themeTint="66"/>
        <w:bottom w:val="single" w:sz="4" w:space="0" w:color="FFFFFF" w:themeColor="accent1" w:themeTint="66"/>
        <w:right w:val="single" w:sz="4" w:space="0" w:color="FFFFFF" w:themeColor="accent1" w:themeTint="66"/>
        <w:insideH w:val="single" w:sz="4" w:space="0" w:color="FFFFFF" w:themeColor="accent1" w:themeTint="66"/>
        <w:insideV w:val="single" w:sz="4" w:space="0" w:color="FFFF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FFF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FF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odyText">
    <w:name w:val="Body Text"/>
    <w:basedOn w:val="Normal"/>
    <w:link w:val="CorpsdetexteCar"/>
    <w:uiPriority w:val="99"/>
    <w:semiHidden/>
    <w:rsid w:val="005E78C9"/>
    <w:pPr>
      <w:tabs>
        <w:tab w:val="left" w:leader="dot" w:pos="3720"/>
        <w:tab w:val="left" w:pos="3969"/>
      </w:tabs>
      <w:spacing w:after="60" w:line="240" w:lineRule="auto"/>
      <w:ind w:left="3969" w:hanging="3969"/>
    </w:pPr>
    <w:rPr>
      <w:rFonts w:eastAsia="MS Mincho" w:cs="Times New Roman"/>
      <w:noProof/>
      <w:sz w:val="20"/>
      <w:szCs w:val="24"/>
      <w:lang w:val="en-US"/>
    </w:rPr>
  </w:style>
  <w:style w:type="character" w:customStyle="1" w:styleId="CorpsdetexteCar">
    <w:name w:val="Corps de texte Car"/>
    <w:basedOn w:val="DefaultParagraphFont"/>
    <w:link w:val="BodyText"/>
    <w:uiPriority w:val="99"/>
    <w:semiHidden/>
    <w:rsid w:val="007B733E"/>
    <w:rPr>
      <w:rFonts w:eastAsia="MS Mincho" w:cs="Times New Roman"/>
      <w:noProof/>
      <w:sz w:val="20"/>
      <w:szCs w:val="24"/>
      <w:lang w:val="en-US" w:eastAsia="nl-NL"/>
    </w:rPr>
  </w:style>
  <w:style w:type="paragraph" w:styleId="BalloonText">
    <w:name w:val="Balloon Text"/>
    <w:basedOn w:val="Normal"/>
    <w:link w:val="TextedebullesCar"/>
    <w:uiPriority w:val="99"/>
    <w:semiHidden/>
    <w:rsid w:val="00240FB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DefaultParagraphFont"/>
    <w:link w:val="BalloonText"/>
    <w:uiPriority w:val="99"/>
    <w:semiHidden/>
    <w:rsid w:val="00240FB0"/>
    <w:rPr>
      <w:rFonts w:ascii="Segoe UI" w:hAnsi="Segoe UI" w:cs="Segoe UI"/>
      <w:sz w:val="18"/>
      <w:szCs w:val="18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styles" Target="styles.xml"/><Relationship Id="rId8" Type="http://schemas.openxmlformats.org/officeDocument/2006/relationships/footer" Target="footer1.xml"/><Relationship Id="rId3" Type="http://schemas.openxmlformats.org/officeDocument/2006/relationships/fontTable" Target="fontTable.xml"/><Relationship Id="rId12" Type="http://schemas.openxmlformats.org/officeDocument/2006/relationships/theme" Target="theme/theme1.xml"/><Relationship Id="rId7" Type="http://schemas.openxmlformats.org/officeDocument/2006/relationships/header" Target="header2.xml"/><Relationship Id="rId2" Type="http://schemas.openxmlformats.org/officeDocument/2006/relationships/webSettings" Target="webSettings.xml"/><Relationship Id="rId16" Type="http://schemas.openxmlformats.org/officeDocument/2006/relationships/customXml" Target="../customXml/item4.xml"/><Relationship Id="rId1" Type="http://schemas.openxmlformats.org/officeDocument/2006/relationships/settings" Target="settings.xml"/><Relationship Id="rId11" Type="http://schemas.openxmlformats.org/officeDocument/2006/relationships/footer" Target="footer3.xml"/><Relationship Id="rId6" Type="http://schemas.openxmlformats.org/officeDocument/2006/relationships/header" Target="header1.xml"/><Relationship Id="rId5" Type="http://schemas.openxmlformats.org/officeDocument/2006/relationships/hyperlink" Target="mailto: office@labsys.fr" TargetMode="Externa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customXml" Target="../customXml/item1.xml"/><Relationship Id="rId9" Type="http://schemas.openxmlformats.org/officeDocument/2006/relationships/footer" Target="foot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Personnalisé 3">
      <a:dk1>
        <a:sysClr val="windowText" lastClr="000000"/>
      </a:dk1>
      <a:lt1>
        <a:srgbClr val="000000"/>
      </a:lt1>
      <a:dk2>
        <a:srgbClr val="FFFFFF"/>
      </a:dk2>
      <a:lt2>
        <a:srgbClr val="FFFFFF"/>
      </a:lt2>
      <a:accent1>
        <a:srgbClr val="FFFFFF"/>
      </a:accent1>
      <a:accent2>
        <a:srgbClr val="FFFFFF"/>
      </a:accent2>
      <a:accent3>
        <a:srgbClr val="FFFFFF"/>
      </a:accent3>
      <a:accent4>
        <a:srgbClr val="FFFFFF"/>
      </a:accent4>
      <a:accent5>
        <a:srgbClr val="FFFFFF"/>
      </a:accent5>
      <a:accent6>
        <a:srgbClr val="FFFFFF"/>
      </a:accent6>
      <a:hlink>
        <a:srgbClr val="000000"/>
      </a:hlink>
      <a:folHlink>
        <a:srgbClr val="00000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60941635167C4E92D7013765FA2C61" ma:contentTypeVersion="11" ma:contentTypeDescription="Crée un document." ma:contentTypeScope="" ma:versionID="6e22e2e587be42ac012da03da3b9d6a3">
  <xsd:schema xmlns:xsd="http://www.w3.org/2001/XMLSchema" xmlns:xs="http://www.w3.org/2001/XMLSchema" xmlns:p="http://schemas.microsoft.com/office/2006/metadata/properties" xmlns:ns2="1a6600e8-50d1-4c08-8a35-a48b5206922a" xmlns:ns3="a57d6f4c-7473-4cc8-a13e-7f34640724ad" targetNamespace="http://schemas.microsoft.com/office/2006/metadata/properties" ma:root="true" ma:fieldsID="7b3e4647e851d64e50634b6fcead0178" ns2:_="" ns3:_="">
    <xsd:import namespace="1a6600e8-50d1-4c08-8a35-a48b5206922a"/>
    <xsd:import namespace="a57d6f4c-7473-4cc8-a13e-7f34640724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6600e8-50d1-4c08-8a35-a48b520692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b5422d28-2b14-4244-84ac-66cda42f003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7d6f4c-7473-4cc8-a13e-7f34640724a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fe7e43b-a929-4a73-a65b-0c97e1cfc9e0}" ma:internalName="TaxCatchAll" ma:showField="CatchAllData" ma:web="a57d6f4c-7473-4cc8-a13e-7f34640724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a6600e8-50d1-4c08-8a35-a48b5206922a">
      <Terms xmlns="http://schemas.microsoft.com/office/infopath/2007/PartnerControls"/>
    </lcf76f155ced4ddcb4097134ff3c332f>
    <TaxCatchAll xmlns="a57d6f4c-7473-4cc8-a13e-7f34640724ad" xsi:nil="true"/>
  </documentManagement>
</p:properties>
</file>

<file path=customXml/itemProps1.xml><?xml version="1.0" encoding="utf-8"?>
<ds:datastoreItem xmlns:ds="http://schemas.openxmlformats.org/officeDocument/2006/customXml" ds:itemID="{A37FD071-A224-462B-9C3A-DAAC43E8359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121AE30-4A71-4F8C-81AB-93645D336FF4}"/>
</file>

<file path=customXml/itemProps3.xml><?xml version="1.0" encoding="utf-8"?>
<ds:datastoreItem xmlns:ds="http://schemas.openxmlformats.org/officeDocument/2006/customXml" ds:itemID="{05BD7360-6D2B-453F-9A17-F9D60C175131}"/>
</file>

<file path=customXml/itemProps4.xml><?xml version="1.0" encoding="utf-8"?>
<ds:datastoreItem xmlns:ds="http://schemas.openxmlformats.org/officeDocument/2006/customXml" ds:itemID="{DD68DFBD-7F48-43F4-B3E7-4A6D20A432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13</Pages>
  <Words>85047</Words>
  <Characters>467763</Characters>
  <Application>Microsoft Office Word</Application>
  <DocSecurity>0</DocSecurity>
  <Lines>3898</Lines>
  <Paragraphs>1103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Safety Data Sheet (SDS), EU</vt:lpstr>
      <vt:lpstr>SDS EU (Reach Annex II)</vt:lpstr>
    </vt:vector>
  </TitlesOfParts>
  <Company>Lisam Systems</Company>
  <LinksUpToDate>false</LinksUpToDate>
  <CharactersWithSpaces>551707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labsas</dc:creator>
  <cp:lastModifiedBy>Clément Duhin</cp:lastModifiedBy>
  <cp:revision>285</cp:revision>
  <cp:lastPrinted>2019-08-29T12:09:00Z</cp:lastPrinted>
  <dcterms:created xsi:type="dcterms:W3CDTF">2024-07-24T11:13:00Z</dcterms:created>
  <dcterms:modified xsi:type="dcterms:W3CDTF">2026-03-13T08:31:00Z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1577a6f721c214480a7a74e28467b54028004a027ad5cc481df03bd4985eb7de</vt:lpwstr>
  </property>
  <property fmtid="{D5CDD505-2E9C-101B-9397-08002B2CF9AE}" pid="3" name="ContentTypeId">
    <vt:lpwstr>0x0101002460941635167C4E92D7013765FA2C61</vt:lpwstr>
  </property>
</Properties>
</file>