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lavande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linalool, linalyl acetate, cineole, coumarin, geraniol; (2E)-3,7-dimethylocta-2,6-dien-1-ol.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No exponer a llamas descubiertas o chispas y abstenerse de fumar.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Recoger mecánicamente el producto. Avisar a las autoridades si el producto llega a los desagües o las conducciones públicas de agua.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 Mantener alejado del calor, de superficies calientes, de chispas, de llamas abiertas y de cualquier otra fuente de ignición. No fumar. Conectar a tierra/enlace equipotencial del recipiente y del equipo de recepción.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Conectar a tierra/enlace equipotencial del recipiente y del equipo de recepción.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Mantener en lugar fresco. Proteger de la luz del sol. Mantener lejos de cualquier fuente de ignición.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lavanda. Almizcle. Rural.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 inflamable.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 w:rsidRPr="0069446B">
        <w:rPr>
          <w:noProof/>
        </w:rPr>
        <w:t>Sólido inflamable.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Evitar el contacto con superficies calientes. Calor. Sin llamas ni chispas. Eliminar cualquier fuente de ignición.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de peso corporal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lavande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lavande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cineole ; geraniol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linalool, linalyl acetate, cineole, coumarin, geraniol; (2E)-3,7-dimethylocta-2,6-dien-1-ol.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01/06/2026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lavande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lavande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01/06/2026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85E5C-F162-4C3E-9440-706585256C46}"/>
</file>

<file path=customXml/itemProps3.xml><?xml version="1.0" encoding="utf-8"?>
<ds:datastoreItem xmlns:ds="http://schemas.openxmlformats.org/officeDocument/2006/customXml" ds:itemID="{FFCCF748-720F-4269-AFA5-58E866078823}"/>
</file>

<file path=customXml/itemProps4.xml><?xml version="1.0" encoding="utf-8"?>
<ds:datastoreItem xmlns:ds="http://schemas.openxmlformats.org/officeDocument/2006/customXml" ds:itemID="{1E43F2D3-17EA-4077-9723-2ACCE8EDB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